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8"/>
        <w:adjustRightInd w:val="0"/>
        <w:spacing w:line="600" w:lineRule="exact"/>
        <w:ind w:right="67" w:rightChars="32"/>
        <w:jc w:val="both"/>
        <w:textAlignment w:val="top"/>
        <w:rPr>
          <w:rFonts w:hint="default" w:ascii="Times New Roman" w:hAnsi="Times New Roman" w:eastAsia="仿宋_GB2312" w:cs="Times New Roman"/>
          <w:sz w:val="32"/>
          <w:szCs w:val="32"/>
          <w:lang w:val="en-US" w:eastAsia="zh-CN"/>
        </w:rPr>
      </w:pPr>
      <w:bookmarkStart w:id="0" w:name="OLE_LINK4"/>
    </w:p>
    <w:p>
      <w:pPr>
        <w:pStyle w:val="38"/>
        <w:adjustRightInd w:val="0"/>
        <w:spacing w:line="600" w:lineRule="exact"/>
        <w:ind w:right="67" w:rightChars="32"/>
        <w:jc w:val="both"/>
        <w:textAlignment w:val="top"/>
        <w:rPr>
          <w:rFonts w:hint="default" w:ascii="Times New Roman" w:hAnsi="Times New Roman" w:eastAsia="仿宋_GB2312" w:cs="Times New Roman"/>
          <w:sz w:val="32"/>
          <w:szCs w:val="32"/>
          <w:lang w:val="en-US" w:eastAsia="zh-CN"/>
        </w:rPr>
      </w:pPr>
    </w:p>
    <w:p>
      <w:pPr>
        <w:pStyle w:val="38"/>
        <w:adjustRightInd w:val="0"/>
        <w:spacing w:line="600" w:lineRule="exact"/>
        <w:ind w:right="67" w:rightChars="32"/>
        <w:jc w:val="both"/>
        <w:textAlignment w:val="top"/>
        <w:rPr>
          <w:rFonts w:hint="default" w:ascii="Times New Roman" w:hAnsi="Times New Roman" w:eastAsia="仿宋_GB2312" w:cs="Times New Roman"/>
          <w:sz w:val="32"/>
          <w:szCs w:val="32"/>
          <w:lang w:val="en-US" w:eastAsia="zh-CN"/>
        </w:rPr>
      </w:pPr>
    </w:p>
    <w:p>
      <w:pPr>
        <w:pStyle w:val="38"/>
        <w:adjustRightInd w:val="0"/>
        <w:spacing w:line="600" w:lineRule="exact"/>
        <w:ind w:right="67" w:rightChars="32"/>
        <w:jc w:val="right"/>
        <w:textAlignment w:val="top"/>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岳湘阴环评〔2025〕</w:t>
      </w:r>
      <w:r>
        <w:rPr>
          <w:rFonts w:hint="eastAsia" w:ascii="Times New Roman" w:hAnsi="Times New Roman" w:eastAsia="仿宋_GB2312" w:cs="Times New Roman"/>
          <w:sz w:val="32"/>
          <w:szCs w:val="32"/>
          <w:lang w:val="en-US" w:eastAsia="zh-CN"/>
        </w:rPr>
        <w:t>1</w:t>
      </w:r>
      <w:r>
        <w:rPr>
          <w:rFonts w:hint="eastAsia"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号</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小标宋_GBK" w:cs="Times New Roman"/>
          <w:bCs/>
          <w:sz w:val="44"/>
          <w:szCs w:val="44"/>
          <w:lang w:val="en-US" w:eastAsia="zh-CN"/>
        </w:rPr>
      </w:pPr>
      <w:r>
        <w:rPr>
          <w:rFonts w:hint="default" w:ascii="Times New Roman" w:hAnsi="Times New Roman" w:eastAsia="方正小标宋_GBK" w:cs="Times New Roman"/>
          <w:bCs/>
          <w:sz w:val="44"/>
          <w:szCs w:val="44"/>
          <w:lang w:val="en-US" w:eastAsia="zh-CN"/>
        </w:rPr>
        <w:t>关于万华节能科技（湖南）有限公司年产20万m</w:t>
      </w:r>
      <w:r>
        <w:rPr>
          <w:rFonts w:hint="default" w:ascii="Times New Roman" w:hAnsi="Times New Roman" w:eastAsia="方正小标宋_GBK" w:cs="Times New Roman"/>
          <w:bCs/>
          <w:sz w:val="44"/>
          <w:szCs w:val="44"/>
          <w:vertAlign w:val="superscript"/>
          <w:lang w:val="en-US" w:eastAsia="zh-CN"/>
        </w:rPr>
        <w:t>3</w:t>
      </w:r>
      <w:r>
        <w:rPr>
          <w:rFonts w:hint="default" w:ascii="Times New Roman" w:hAnsi="Times New Roman" w:eastAsia="方正小标宋_GBK" w:cs="Times New Roman"/>
          <w:bCs/>
          <w:sz w:val="44"/>
          <w:szCs w:val="44"/>
          <w:lang w:val="en-US" w:eastAsia="zh-CN"/>
        </w:rPr>
        <w:t>聚苯板生产线项目环境影响报告表</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rPr>
          <w:rFonts w:hint="default" w:ascii="Times New Roman" w:hAnsi="Times New Roman" w:eastAsia="方正小标宋_GBK" w:cs="Times New Roman"/>
          <w:bCs/>
          <w:sz w:val="44"/>
          <w:szCs w:val="44"/>
          <w:lang w:val="en-US" w:eastAsia="zh-CN"/>
        </w:rPr>
      </w:pPr>
      <w:r>
        <w:rPr>
          <w:rFonts w:hint="default" w:ascii="Times New Roman" w:hAnsi="Times New Roman" w:eastAsia="方正小标宋_GBK" w:cs="Times New Roman"/>
          <w:bCs/>
          <w:sz w:val="44"/>
          <w:szCs w:val="44"/>
          <w:lang w:val="en-US" w:eastAsia="zh-CN"/>
        </w:rPr>
        <w:t>的批复</w:t>
      </w:r>
    </w:p>
    <w:p>
      <w:pPr>
        <w:pStyle w:val="2"/>
        <w:rPr>
          <w:rFonts w:hint="default" w:ascii="Times New Roman" w:hAnsi="Times New Roman" w:cs="Times New Roman"/>
          <w:lang w:eastAsia="zh-CN"/>
        </w:rPr>
      </w:pPr>
    </w:p>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val="en-US" w:eastAsia="zh-CN"/>
        </w:rPr>
        <w:t>万华节能科技（湖南）有限公司</w:t>
      </w:r>
      <w:r>
        <w:rPr>
          <w:rFonts w:hint="default" w:ascii="Times New Roman" w:hAnsi="Times New Roman" w:eastAsia="仿宋_GB2312" w:cs="Times New Roman"/>
          <w:bCs/>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eastAsia="zh-CN"/>
        </w:rPr>
      </w:pPr>
      <w:r>
        <w:rPr>
          <w:rFonts w:hint="default" w:ascii="Times New Roman" w:hAnsi="Times New Roman" w:eastAsia="仿宋_GB2312" w:cs="Times New Roman"/>
          <w:bCs/>
          <w:sz w:val="32"/>
          <w:szCs w:val="32"/>
          <w:lang w:eastAsia="zh-CN"/>
        </w:rPr>
        <w:t>你公司（</w:t>
      </w:r>
      <w:r>
        <w:rPr>
          <w:rFonts w:hint="default" w:ascii="Times New Roman" w:hAnsi="Times New Roman" w:eastAsia="仿宋_GB2312" w:cs="Times New Roman"/>
          <w:bCs/>
          <w:sz w:val="32"/>
          <w:szCs w:val="32"/>
          <w:lang w:val="en-US" w:eastAsia="zh-CN"/>
        </w:rPr>
        <w:t>地址：湖南省岳阳市湘阴县湘阴高新技术产业开发区原奥莎电梯厂区内3#栋厂房，法定代表人：周亚娜，统一社会信用代码：91430624MAE8L8516M</w:t>
      </w:r>
      <w:r>
        <w:rPr>
          <w:rFonts w:hint="default" w:ascii="Times New Roman" w:hAnsi="Times New Roman" w:eastAsia="仿宋_GB2312" w:cs="Times New Roman"/>
          <w:bCs/>
          <w:sz w:val="32"/>
          <w:szCs w:val="32"/>
          <w:lang w:eastAsia="zh-CN"/>
        </w:rPr>
        <w:t>）</w:t>
      </w:r>
      <w:r>
        <w:rPr>
          <w:rFonts w:hint="default" w:ascii="Times New Roman" w:hAnsi="Times New Roman" w:eastAsia="仿宋_GB2312" w:cs="Times New Roman"/>
          <w:bCs/>
          <w:sz w:val="32"/>
          <w:szCs w:val="32"/>
          <w:lang w:val="en-US" w:eastAsia="zh-CN"/>
        </w:rPr>
        <w:t>于</w:t>
      </w:r>
      <w:r>
        <w:rPr>
          <w:rFonts w:hint="default" w:ascii="Times New Roman" w:hAnsi="Times New Roman" w:eastAsia="仿宋_GB2312" w:cs="Times New Roman"/>
          <w:bCs/>
          <w:color w:val="auto"/>
          <w:sz w:val="32"/>
          <w:szCs w:val="32"/>
          <w:lang w:val="en-US" w:eastAsia="zh-CN"/>
        </w:rPr>
        <w:t>2025年</w:t>
      </w:r>
      <w:r>
        <w:rPr>
          <w:rFonts w:hint="eastAsia" w:ascii="Times New Roman" w:hAnsi="Times New Roman" w:eastAsia="仿宋_GB2312" w:cs="Times New Roman"/>
          <w:bCs/>
          <w:color w:val="auto"/>
          <w:sz w:val="32"/>
          <w:szCs w:val="32"/>
          <w:lang w:val="en-US" w:eastAsia="zh-CN"/>
        </w:rPr>
        <w:t>0</w:t>
      </w:r>
      <w:r>
        <w:rPr>
          <w:rFonts w:hint="eastAsia" w:eastAsia="仿宋_GB2312" w:cs="Times New Roman"/>
          <w:bCs/>
          <w:color w:val="auto"/>
          <w:sz w:val="32"/>
          <w:szCs w:val="32"/>
          <w:lang w:val="en-US" w:eastAsia="zh-CN"/>
        </w:rPr>
        <w:t>4</w:t>
      </w:r>
      <w:r>
        <w:rPr>
          <w:rFonts w:hint="default" w:ascii="Times New Roman" w:hAnsi="Times New Roman" w:eastAsia="仿宋_GB2312" w:cs="Times New Roman"/>
          <w:bCs/>
          <w:color w:val="auto"/>
          <w:sz w:val="32"/>
          <w:szCs w:val="32"/>
          <w:lang w:val="en-US" w:eastAsia="zh-CN"/>
        </w:rPr>
        <w:t>月</w:t>
      </w:r>
      <w:r>
        <w:rPr>
          <w:rFonts w:hint="eastAsia" w:eastAsia="仿宋_GB2312" w:cs="Times New Roman"/>
          <w:bCs/>
          <w:color w:val="auto"/>
          <w:sz w:val="32"/>
          <w:szCs w:val="32"/>
          <w:lang w:val="en-US" w:eastAsia="zh-CN"/>
        </w:rPr>
        <w:t>16</w:t>
      </w:r>
      <w:r>
        <w:rPr>
          <w:rFonts w:hint="default" w:ascii="Times New Roman" w:hAnsi="Times New Roman" w:eastAsia="仿宋_GB2312" w:cs="Times New Roman"/>
          <w:bCs/>
          <w:color w:val="auto"/>
          <w:sz w:val="32"/>
          <w:szCs w:val="32"/>
          <w:lang w:val="en-US" w:eastAsia="zh-CN"/>
        </w:rPr>
        <w:t>日</w:t>
      </w:r>
      <w:r>
        <w:rPr>
          <w:rFonts w:hint="default" w:ascii="仿宋_GB2312" w:hAnsi="新宋体" w:eastAsia="仿宋_GB2312" w:cs="Times New Roman"/>
          <w:bCs/>
          <w:sz w:val="32"/>
          <w:szCs w:val="32"/>
          <w:lang w:val="en-US" w:eastAsia="zh-CN"/>
        </w:rPr>
        <w:t>提出建设项目环境影响评价审批报告表（普通类）行政许可申请，</w:t>
      </w:r>
      <w:r>
        <w:rPr>
          <w:rFonts w:hint="eastAsia" w:ascii="仿宋_GB2312" w:hAnsi="新宋体" w:eastAsia="仿宋_GB2312" w:cs="Times New Roman"/>
          <w:bCs/>
          <w:sz w:val="32"/>
          <w:szCs w:val="32"/>
          <w:lang w:val="en-US" w:eastAsia="zh-CN"/>
        </w:rPr>
        <w:t>由于公司报批资料不齐全自动申请退窗申请。</w:t>
      </w:r>
      <w:r>
        <w:rPr>
          <w:rFonts w:hint="default" w:ascii="仿宋_GB2312" w:hAnsi="新宋体" w:eastAsia="仿宋_GB2312" w:cs="Times New Roman"/>
          <w:bCs/>
          <w:sz w:val="32"/>
          <w:szCs w:val="32"/>
          <w:lang w:val="en-US" w:eastAsia="zh-CN"/>
        </w:rPr>
        <w:t>2025年0</w:t>
      </w:r>
      <w:r>
        <w:rPr>
          <w:rFonts w:hint="eastAsia" w:ascii="仿宋_GB2312" w:hAnsi="新宋体" w:eastAsia="仿宋_GB2312" w:cs="Times New Roman"/>
          <w:bCs/>
          <w:sz w:val="32"/>
          <w:szCs w:val="32"/>
          <w:lang w:val="en-US" w:eastAsia="zh-CN"/>
        </w:rPr>
        <w:t>6</w:t>
      </w:r>
      <w:r>
        <w:rPr>
          <w:rFonts w:hint="default" w:ascii="仿宋_GB2312" w:hAnsi="新宋体" w:eastAsia="仿宋_GB2312" w:cs="Times New Roman"/>
          <w:bCs/>
          <w:sz w:val="32"/>
          <w:szCs w:val="32"/>
          <w:lang w:val="en-US" w:eastAsia="zh-CN"/>
        </w:rPr>
        <w:t>月</w:t>
      </w:r>
      <w:r>
        <w:rPr>
          <w:rFonts w:hint="eastAsia" w:ascii="仿宋_GB2312" w:hAnsi="新宋体" w:eastAsia="仿宋_GB2312" w:cs="Times New Roman"/>
          <w:bCs/>
          <w:sz w:val="32"/>
          <w:szCs w:val="32"/>
          <w:lang w:val="en-US" w:eastAsia="zh-CN"/>
        </w:rPr>
        <w:t>11</w:t>
      </w:r>
      <w:r>
        <w:rPr>
          <w:rFonts w:hint="default" w:ascii="仿宋_GB2312" w:hAnsi="新宋体" w:eastAsia="仿宋_GB2312" w:cs="Times New Roman"/>
          <w:bCs/>
          <w:sz w:val="32"/>
          <w:szCs w:val="32"/>
          <w:lang w:val="en-US" w:eastAsia="zh-CN"/>
        </w:rPr>
        <w:t>日</w:t>
      </w:r>
      <w:r>
        <w:rPr>
          <w:rFonts w:hint="eastAsia" w:ascii="仿宋_GB2312" w:hAnsi="新宋体" w:eastAsia="仿宋_GB2312" w:cs="Times New Roman"/>
          <w:bCs/>
          <w:sz w:val="32"/>
          <w:szCs w:val="32"/>
          <w:lang w:val="en-US" w:eastAsia="zh-CN"/>
        </w:rPr>
        <w:t>再次</w:t>
      </w:r>
      <w:r>
        <w:rPr>
          <w:rFonts w:hint="default" w:ascii="仿宋_GB2312" w:hAnsi="新宋体" w:eastAsia="仿宋_GB2312" w:cs="Times New Roman"/>
          <w:bCs/>
          <w:sz w:val="32"/>
          <w:szCs w:val="32"/>
          <w:lang w:val="en-US" w:eastAsia="zh-CN"/>
        </w:rPr>
        <w:t>提出建设项目环境影响评价审批报告表（普通类）行政许可申请</w:t>
      </w:r>
      <w:r>
        <w:rPr>
          <w:rFonts w:hint="default" w:ascii="Times New Roman" w:hAnsi="Times New Roman" w:eastAsia="仿宋_GB2312" w:cs="Times New Roman"/>
          <w:bCs/>
          <w:color w:val="auto"/>
          <w:sz w:val="32"/>
          <w:szCs w:val="32"/>
          <w:lang w:val="en-US" w:eastAsia="zh-CN"/>
        </w:rPr>
        <w:t>，我局已依法进行受理，并完成了受理公示和拟审批公示。</w:t>
      </w:r>
      <w:r>
        <w:rPr>
          <w:rFonts w:hint="default" w:ascii="仿宋_GB2312" w:hAnsi="新宋体" w:eastAsia="仿宋_GB2312" w:cs="Times New Roman"/>
          <w:bCs/>
          <w:sz w:val="32"/>
          <w:szCs w:val="32"/>
          <w:lang w:val="en-US" w:eastAsia="zh-CN"/>
        </w:rPr>
        <w:t>根据</w:t>
      </w:r>
      <w:r>
        <w:rPr>
          <w:rFonts w:hint="eastAsia" w:ascii="仿宋_GB2312" w:hAnsi="新宋体" w:eastAsia="仿宋_GB2312" w:cs="Times New Roman"/>
          <w:bCs/>
          <w:sz w:val="32"/>
          <w:szCs w:val="32"/>
          <w:lang w:val="en-US" w:eastAsia="zh-CN"/>
        </w:rPr>
        <w:t>专家评审意见、岳阳市湘阴生态环境事务中心《关于&lt;万华节能科技（湖南）有限公司年产20万m</w:t>
      </w:r>
      <w:r>
        <w:rPr>
          <w:rFonts w:hint="eastAsia" w:ascii="仿宋_GB2312" w:hAnsi="新宋体" w:eastAsia="仿宋_GB2312" w:cs="Times New Roman"/>
          <w:bCs/>
          <w:sz w:val="32"/>
          <w:szCs w:val="32"/>
          <w:vertAlign w:val="superscript"/>
          <w:lang w:val="en-US" w:eastAsia="zh-CN"/>
        </w:rPr>
        <w:t>3</w:t>
      </w:r>
      <w:r>
        <w:rPr>
          <w:rFonts w:hint="eastAsia" w:ascii="仿宋_GB2312" w:hAnsi="新宋体" w:eastAsia="仿宋_GB2312" w:cs="Times New Roman"/>
          <w:bCs/>
          <w:sz w:val="32"/>
          <w:szCs w:val="32"/>
          <w:lang w:val="en-US" w:eastAsia="zh-CN"/>
        </w:rPr>
        <w:t>聚苯板生产线项目环境影响报告表&gt;技术评估意见的报告》（岳湘环事评估〔2025〕05号）。</w:t>
      </w:r>
      <w:r>
        <w:rPr>
          <w:rFonts w:hint="default" w:ascii="仿宋_GB2312" w:hAnsi="新宋体" w:eastAsia="仿宋_GB2312" w:cs="Times New Roman"/>
          <w:bCs/>
          <w:sz w:val="32"/>
          <w:szCs w:val="32"/>
          <w:lang w:val="en-US" w:eastAsia="zh-CN"/>
        </w:rPr>
        <w:t>经审查，你公司</w:t>
      </w:r>
      <w:r>
        <w:rPr>
          <w:rFonts w:hint="eastAsia" w:ascii="仿宋_GB2312" w:hAnsi="新宋体" w:eastAsia="仿宋_GB2312" w:cs="Times New Roman"/>
          <w:bCs/>
          <w:sz w:val="32"/>
          <w:szCs w:val="32"/>
          <w:lang w:val="en-US" w:eastAsia="zh-CN"/>
        </w:rPr>
        <w:t>委托湖南中昇环境科技有限公司</w:t>
      </w:r>
      <w:r>
        <w:rPr>
          <w:rFonts w:hint="default" w:ascii="仿宋_GB2312" w:hAnsi="新宋体" w:eastAsia="仿宋_GB2312" w:cs="Times New Roman"/>
          <w:bCs/>
          <w:sz w:val="32"/>
          <w:szCs w:val="32"/>
          <w:lang w:val="en-US" w:eastAsia="zh-CN"/>
        </w:rPr>
        <w:t>编制</w:t>
      </w:r>
      <w:r>
        <w:rPr>
          <w:rFonts w:hint="eastAsia" w:ascii="仿宋_GB2312" w:hAnsi="新宋体" w:eastAsia="仿宋_GB2312" w:cs="Times New Roman"/>
          <w:bCs/>
          <w:sz w:val="32"/>
          <w:szCs w:val="32"/>
          <w:lang w:val="en-US" w:eastAsia="zh-CN"/>
        </w:rPr>
        <w:t>《万华节能科技（湖南）有限公司年产20万m</w:t>
      </w:r>
      <w:r>
        <w:rPr>
          <w:rFonts w:hint="eastAsia" w:ascii="仿宋_GB2312" w:hAnsi="新宋体" w:eastAsia="仿宋_GB2312" w:cs="Times New Roman"/>
          <w:bCs/>
          <w:sz w:val="32"/>
          <w:szCs w:val="32"/>
          <w:vertAlign w:val="superscript"/>
          <w:lang w:val="en-US" w:eastAsia="zh-CN"/>
        </w:rPr>
        <w:t>3</w:t>
      </w:r>
      <w:r>
        <w:rPr>
          <w:rFonts w:hint="eastAsia" w:ascii="仿宋_GB2312" w:hAnsi="新宋体" w:eastAsia="仿宋_GB2312" w:cs="Times New Roman"/>
          <w:bCs/>
          <w:sz w:val="32"/>
          <w:szCs w:val="32"/>
          <w:lang w:val="en-US" w:eastAsia="zh-CN"/>
        </w:rPr>
        <w:t>聚苯板生产线项目环境影响报告表》（以下简称“《报告表》”）,</w:t>
      </w:r>
      <w:r>
        <w:rPr>
          <w:rFonts w:hint="default" w:ascii="Times New Roman" w:hAnsi="Times New Roman" w:eastAsia="仿宋_GB2312" w:cs="Times New Roman"/>
          <w:bCs/>
          <w:sz w:val="32"/>
          <w:szCs w:val="32"/>
          <w:lang w:val="en-US" w:eastAsia="zh-CN"/>
        </w:rPr>
        <w:t>符合国家关于建设项目环境影响评价文件审批的有关规定，根据《中华人民共和国行政许可法》第三十八条第一款以及《中华人民共和国环境影响评价法》第二十二条规定，我局决定准予行政许可，并要求如下：</w:t>
      </w:r>
      <w:bookmarkEnd w:id="0"/>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eastAsia" w:ascii="仿宋_GB2312" w:hAnsi="新宋体" w:eastAsia="仿宋_GB2312" w:cs="Times New Roman"/>
          <w:bCs/>
          <w:sz w:val="32"/>
          <w:szCs w:val="32"/>
          <w:lang w:val="en-US" w:eastAsia="zh-CN"/>
        </w:rPr>
        <w:t>万华节能科技（湖南）有限公司</w:t>
      </w:r>
      <w:r>
        <w:rPr>
          <w:rFonts w:hint="default" w:ascii="Times New Roman" w:hAnsi="Times New Roman" w:eastAsia="仿宋_GB2312" w:cs="Times New Roman"/>
          <w:bCs/>
          <w:sz w:val="32"/>
          <w:szCs w:val="32"/>
          <w:lang w:val="en-US" w:eastAsia="zh-CN"/>
        </w:rPr>
        <w:t>拟投资</w:t>
      </w:r>
      <w:r>
        <w:rPr>
          <w:rFonts w:hint="eastAsia" w:eastAsia="仿宋_GB2312" w:cs="Times New Roman"/>
          <w:bCs/>
          <w:sz w:val="32"/>
          <w:szCs w:val="32"/>
          <w:lang w:val="en-US" w:eastAsia="zh-CN"/>
        </w:rPr>
        <w:t>10</w:t>
      </w:r>
      <w:r>
        <w:rPr>
          <w:rFonts w:hint="eastAsia" w:ascii="Times New Roman" w:hAnsi="Times New Roman" w:eastAsia="仿宋_GB2312" w:cs="Times New Roman"/>
          <w:bCs/>
          <w:sz w:val="32"/>
          <w:szCs w:val="32"/>
          <w:lang w:val="en-US" w:eastAsia="zh-CN"/>
        </w:rPr>
        <w:t>000</w:t>
      </w:r>
      <w:r>
        <w:rPr>
          <w:rFonts w:hint="default" w:ascii="Times New Roman" w:hAnsi="Times New Roman" w:eastAsia="仿宋_GB2312" w:cs="Times New Roman"/>
          <w:bCs/>
          <w:sz w:val="32"/>
          <w:szCs w:val="32"/>
          <w:lang w:val="en-US" w:eastAsia="zh-CN"/>
        </w:rPr>
        <w:t>万元（其中环保投资</w:t>
      </w:r>
      <w:r>
        <w:rPr>
          <w:rFonts w:hint="eastAsia" w:eastAsia="仿宋_GB2312" w:cs="Times New Roman"/>
          <w:bCs/>
          <w:sz w:val="32"/>
          <w:szCs w:val="32"/>
          <w:lang w:val="en-US" w:eastAsia="zh-CN"/>
        </w:rPr>
        <w:t>44.1</w:t>
      </w:r>
      <w:r>
        <w:rPr>
          <w:rFonts w:hint="default" w:ascii="Times New Roman" w:hAnsi="Times New Roman" w:eastAsia="仿宋_GB2312" w:cs="Times New Roman"/>
          <w:bCs/>
          <w:sz w:val="32"/>
          <w:szCs w:val="32"/>
          <w:lang w:val="en-US" w:eastAsia="zh-CN"/>
        </w:rPr>
        <w:t>万元），于湖南省岳阳市湘阴县湘阴高新技术产业开发区原奥莎电梯厂区内3#栋厂房建设年产20万m</w:t>
      </w:r>
      <w:r>
        <w:rPr>
          <w:rFonts w:hint="default" w:ascii="Times New Roman" w:hAnsi="Times New Roman" w:eastAsia="仿宋_GB2312" w:cs="Times New Roman"/>
          <w:bCs/>
          <w:sz w:val="32"/>
          <w:szCs w:val="32"/>
          <w:vertAlign w:val="superscript"/>
          <w:lang w:val="en-US" w:eastAsia="zh-CN"/>
        </w:rPr>
        <w:t>3</w:t>
      </w:r>
      <w:r>
        <w:rPr>
          <w:rFonts w:hint="default" w:ascii="Times New Roman" w:hAnsi="Times New Roman" w:eastAsia="仿宋_GB2312" w:cs="Times New Roman"/>
          <w:bCs/>
          <w:sz w:val="32"/>
          <w:szCs w:val="32"/>
          <w:lang w:val="en-US" w:eastAsia="zh-CN"/>
        </w:rPr>
        <w:t>聚苯板生产线项目。项目总用地面积为</w:t>
      </w:r>
      <w:r>
        <w:rPr>
          <w:rFonts w:hint="eastAsia" w:eastAsia="仿宋_GB2312" w:cs="Times New Roman"/>
          <w:bCs/>
          <w:sz w:val="32"/>
          <w:szCs w:val="32"/>
          <w:lang w:val="en-US" w:eastAsia="zh-CN"/>
        </w:rPr>
        <w:t>5210</w:t>
      </w:r>
      <w:r>
        <w:rPr>
          <w:rFonts w:hint="default" w:ascii="Times New Roman" w:hAnsi="Times New Roman" w:eastAsia="仿宋_GB2312" w:cs="Times New Roman"/>
          <w:bCs/>
          <w:sz w:val="32"/>
          <w:szCs w:val="32"/>
          <w:lang w:val="en-US" w:eastAsia="zh-CN"/>
        </w:rPr>
        <w:t>m</w:t>
      </w:r>
      <w:r>
        <w:rPr>
          <w:rFonts w:hint="default" w:ascii="Times New Roman" w:hAnsi="Times New Roman" w:eastAsia="仿宋_GB2312" w:cs="Times New Roman"/>
          <w:bCs/>
          <w:sz w:val="32"/>
          <w:szCs w:val="32"/>
          <w:vertAlign w:val="superscript"/>
          <w:lang w:val="en-US" w:eastAsia="zh-CN"/>
        </w:rPr>
        <w:t>2</w:t>
      </w:r>
      <w:r>
        <w:rPr>
          <w:rFonts w:hint="default" w:ascii="Times New Roman" w:hAnsi="Times New Roman" w:eastAsia="仿宋_GB2312" w:cs="Times New Roman"/>
          <w:bCs/>
          <w:sz w:val="32"/>
          <w:szCs w:val="32"/>
          <w:lang w:val="en-US" w:eastAsia="zh-CN"/>
        </w:rPr>
        <w:t>。主要建设内容包括：</w:t>
      </w:r>
      <w:r>
        <w:rPr>
          <w:rFonts w:hint="eastAsia" w:eastAsia="仿宋_GB2312" w:cs="Times New Roman"/>
          <w:bCs/>
          <w:sz w:val="32"/>
          <w:szCs w:val="32"/>
          <w:lang w:val="en-US" w:eastAsia="zh-CN"/>
        </w:rPr>
        <w:t>生产车间、办公楼、宿舍、食堂、原料贮存区、产品贮存区、CO</w:t>
      </w:r>
      <w:r>
        <w:rPr>
          <w:rFonts w:hint="eastAsia" w:eastAsia="仿宋_GB2312" w:cs="Times New Roman"/>
          <w:bCs/>
          <w:sz w:val="32"/>
          <w:szCs w:val="32"/>
          <w:vertAlign w:val="subscript"/>
          <w:lang w:val="en-US" w:eastAsia="zh-CN"/>
        </w:rPr>
        <w:t>2</w:t>
      </w:r>
      <w:r>
        <w:rPr>
          <w:rFonts w:hint="eastAsia" w:eastAsia="仿宋_GB2312" w:cs="Times New Roman"/>
          <w:bCs/>
          <w:sz w:val="32"/>
          <w:szCs w:val="32"/>
          <w:vertAlign w:val="baseline"/>
          <w:lang w:val="en-US" w:eastAsia="zh-CN"/>
        </w:rPr>
        <w:t>储罐</w:t>
      </w:r>
      <w:r>
        <w:rPr>
          <w:rFonts w:hint="eastAsia" w:ascii="Times New Roman" w:hAnsi="Times New Roman" w:eastAsia="仿宋_GB2312" w:cs="Times New Roman"/>
          <w:bCs/>
          <w:sz w:val="32"/>
          <w:szCs w:val="32"/>
          <w:lang w:val="en-US" w:eastAsia="zh-CN"/>
        </w:rPr>
        <w:t>等，</w:t>
      </w:r>
      <w:r>
        <w:rPr>
          <w:rFonts w:hint="default" w:ascii="Times New Roman" w:hAnsi="Times New Roman" w:eastAsia="仿宋_GB2312" w:cs="Times New Roman"/>
          <w:bCs/>
          <w:sz w:val="32"/>
          <w:szCs w:val="32"/>
          <w:lang w:val="en-US" w:eastAsia="zh-CN"/>
        </w:rPr>
        <w:t>并配套建设环保、排水、供电、消防等辅助生产设施。（详见建设项目环境影响报告表）</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该项目符合国家产业政策，建设单位按照《报告表》中所列性质、规模、地点、生产工艺进行建设、运营，严格落实《报告表》和批复提出的各项生态环境保护措施，污染物可满足达标排放和总量控制要求。从环境保护角度分析，同意该项目建设。</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建设单位在工程设计、建设和运营管理过程中，必须全面落实《报告表》提出的各项污染防治措施并着重做好如下工作：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w:t>
      </w:r>
      <w:r>
        <w:rPr>
          <w:rFonts w:hint="eastAsia" w:ascii="Times New Roman" w:hAnsi="Times New Roman" w:eastAsia="仿宋_GB2312" w:cs="Times New Roman"/>
          <w:bCs/>
          <w:sz w:val="32"/>
          <w:szCs w:val="32"/>
          <w:lang w:val="en-US" w:eastAsia="zh-CN"/>
        </w:rPr>
        <w:t>一</w:t>
      </w:r>
      <w:r>
        <w:rPr>
          <w:rFonts w:hint="default" w:ascii="Times New Roman" w:hAnsi="Times New Roman" w:eastAsia="仿宋_GB2312" w:cs="Times New Roman"/>
          <w:bCs/>
          <w:sz w:val="32"/>
          <w:szCs w:val="32"/>
          <w:lang w:val="en-US" w:eastAsia="zh-CN"/>
        </w:rPr>
        <w:t>）落实废水污染防治措施。建设好雨污分流系统。</w:t>
      </w:r>
      <w:r>
        <w:rPr>
          <w:rFonts w:hint="eastAsia" w:ascii="仿宋_GB2312" w:hAnsi="Times New Roman" w:eastAsia="仿宋_GB2312" w:cs="Times New Roman"/>
          <w:sz w:val="32"/>
          <w:szCs w:val="32"/>
          <w:lang w:val="en-US" w:eastAsia="zh-CN"/>
        </w:rPr>
        <w:t>本项目无生产废水；</w:t>
      </w:r>
      <w:r>
        <w:rPr>
          <w:rFonts w:hint="default" w:ascii="Times New Roman" w:hAnsi="Times New Roman" w:eastAsia="仿宋_GB2312" w:cs="Times New Roman"/>
          <w:bCs/>
          <w:sz w:val="32"/>
          <w:szCs w:val="32"/>
          <w:lang w:val="en-US" w:eastAsia="zh-CN"/>
        </w:rPr>
        <w:t>生活污水</w:t>
      </w:r>
      <w:r>
        <w:rPr>
          <w:rFonts w:hint="eastAsia" w:eastAsia="仿宋_GB2312" w:cs="Times New Roman"/>
          <w:bCs/>
          <w:sz w:val="32"/>
          <w:szCs w:val="32"/>
          <w:lang w:val="en-US" w:eastAsia="zh-CN"/>
        </w:rPr>
        <w:t>经</w:t>
      </w:r>
      <w:r>
        <w:rPr>
          <w:rFonts w:hint="eastAsia" w:ascii="Times New Roman" w:hAnsi="Times New Roman" w:eastAsia="仿宋_GB2312" w:cs="Times New Roman"/>
          <w:bCs/>
          <w:sz w:val="32"/>
          <w:szCs w:val="32"/>
          <w:lang w:val="en-US" w:eastAsia="zh-CN"/>
        </w:rPr>
        <w:t>“隔油池+化粪池”处理</w:t>
      </w:r>
      <w:r>
        <w:rPr>
          <w:rFonts w:hint="eastAsia" w:eastAsia="仿宋_GB2312" w:cs="Times New Roman"/>
          <w:bCs/>
          <w:sz w:val="32"/>
          <w:szCs w:val="32"/>
          <w:lang w:val="en-US" w:eastAsia="zh-CN"/>
        </w:rPr>
        <w:t>满足《污水综合排放标准》（GB8978-1996）及修改单表4中三级排放标准限值及湘阴县第三污水处理厂进水水质要求后，</w:t>
      </w:r>
      <w:r>
        <w:rPr>
          <w:rFonts w:hint="eastAsia" w:ascii="Times New Roman" w:hAnsi="Times New Roman" w:eastAsia="仿宋_GB2312" w:cs="Times New Roman"/>
          <w:bCs/>
          <w:sz w:val="32"/>
          <w:szCs w:val="32"/>
          <w:lang w:val="en-US" w:eastAsia="zh-CN"/>
        </w:rPr>
        <w:t>通过污水管网进入湘阴县第三污水处理厂处理</w:t>
      </w:r>
      <w:r>
        <w:rPr>
          <w:rFonts w:hint="eastAsia" w:eastAsia="仿宋_GB2312" w:cs="Times New Roman"/>
          <w:bCs/>
          <w:sz w:val="32"/>
          <w:szCs w:val="32"/>
          <w:lang w:val="en-US" w:eastAsia="zh-CN"/>
        </w:rPr>
        <w:t>符合《城镇污水处理厂污染物排放标准》（GB18918-2002）一级A标准后</w:t>
      </w:r>
      <w:r>
        <w:rPr>
          <w:rFonts w:hint="eastAsia" w:ascii="Times New Roman" w:hAnsi="Times New Roman" w:eastAsia="仿宋_GB2312" w:cs="Times New Roman"/>
          <w:bCs/>
          <w:sz w:val="32"/>
          <w:szCs w:val="32"/>
          <w:lang w:val="en-US" w:eastAsia="zh-CN"/>
        </w:rPr>
        <w:t>，最终排入</w:t>
      </w:r>
      <w:r>
        <w:rPr>
          <w:rFonts w:hint="eastAsia" w:eastAsia="仿宋_GB2312" w:cs="Times New Roman"/>
          <w:bCs/>
          <w:sz w:val="32"/>
          <w:szCs w:val="32"/>
          <w:lang w:val="en-US" w:eastAsia="zh-CN"/>
        </w:rPr>
        <w:t>湘江</w:t>
      </w:r>
      <w:r>
        <w:rPr>
          <w:rFonts w:hint="eastAsia" w:ascii="Times New Roman" w:hAnsi="Times New Roman" w:eastAsia="仿宋_GB2312" w:cs="Times New Roman"/>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w:t>
      </w:r>
      <w:r>
        <w:rPr>
          <w:rFonts w:hint="eastAsia" w:ascii="Times New Roman" w:hAnsi="Times New Roman" w:eastAsia="仿宋_GB2312" w:cs="Times New Roman"/>
          <w:bCs/>
          <w:sz w:val="32"/>
          <w:szCs w:val="32"/>
          <w:lang w:val="en-US" w:eastAsia="zh-CN"/>
        </w:rPr>
        <w:t>二</w:t>
      </w:r>
      <w:r>
        <w:rPr>
          <w:rFonts w:hint="default" w:ascii="Times New Roman" w:hAnsi="Times New Roman" w:eastAsia="仿宋_GB2312" w:cs="Times New Roman"/>
          <w:bCs/>
          <w:sz w:val="32"/>
          <w:szCs w:val="32"/>
          <w:lang w:val="en-US" w:eastAsia="zh-CN"/>
        </w:rPr>
        <w:t>）落实废气污染防治措施。</w:t>
      </w:r>
      <w:r>
        <w:rPr>
          <w:rFonts w:hint="eastAsia" w:ascii="仿宋_GB2312" w:hAnsi="新宋体" w:eastAsia="仿宋_GB2312"/>
          <w:bCs/>
          <w:sz w:val="32"/>
          <w:szCs w:val="32"/>
          <w:lang w:val="en-US" w:eastAsia="zh-CN"/>
        </w:rPr>
        <w:t>按《报告表》要求做好有组织工艺废气处理，各排气筒高度应符合《报告表》要求，确保大气污染物排放满足国家和地方有关标准要求。项目</w:t>
      </w:r>
      <w:r>
        <w:rPr>
          <w:rFonts w:hint="default" w:ascii="Times New Roman" w:hAnsi="Times New Roman" w:eastAsia="仿宋_GB2312" w:cs="Times New Roman"/>
          <w:bCs/>
          <w:sz w:val="32"/>
          <w:szCs w:val="32"/>
          <w:lang w:val="en-US" w:eastAsia="zh-CN"/>
        </w:rPr>
        <w:t>有机废气</w:t>
      </w:r>
      <w:r>
        <w:rPr>
          <w:rFonts w:hint="eastAsia" w:eastAsia="仿宋_GB2312" w:cs="Times New Roman"/>
          <w:bCs/>
          <w:sz w:val="32"/>
          <w:szCs w:val="32"/>
          <w:lang w:val="en-US" w:eastAsia="zh-CN"/>
        </w:rPr>
        <w:t>工序</w:t>
      </w:r>
      <w:r>
        <w:rPr>
          <w:rFonts w:hint="default" w:ascii="Times New Roman" w:hAnsi="Times New Roman" w:eastAsia="仿宋_GB2312" w:cs="Times New Roman"/>
          <w:bCs/>
          <w:sz w:val="32"/>
          <w:szCs w:val="32"/>
          <w:lang w:val="en-US" w:eastAsia="zh-CN"/>
        </w:rPr>
        <w:t>经处理</w:t>
      </w:r>
      <w:r>
        <w:rPr>
          <w:rFonts w:hint="eastAsia" w:eastAsia="仿宋_GB2312" w:cs="Times New Roman"/>
          <w:bCs/>
          <w:sz w:val="32"/>
          <w:szCs w:val="32"/>
          <w:lang w:val="en-US" w:eastAsia="zh-CN"/>
        </w:rPr>
        <w:t>后，其中非甲烷总烃、苯乙烯、甲苯、乙苯、颗粒物满足《合成树脂工业污染物排放标准》（GB31572-2015）及2024年修改单表4中大气污染物排放限值要求；臭气浓度满足《恶臭污染物排放标准》（GB14554-1993）表2中标准限值要求</w:t>
      </w:r>
      <w:r>
        <w:rPr>
          <w:rFonts w:hint="default" w:ascii="Times New Roman" w:hAnsi="Times New Roman" w:eastAsia="仿宋_GB2312" w:cs="Times New Roman"/>
          <w:bCs/>
          <w:sz w:val="32"/>
          <w:szCs w:val="32"/>
          <w:lang w:val="en-US" w:eastAsia="zh-CN"/>
        </w:rPr>
        <w:t>后</w:t>
      </w:r>
      <w:r>
        <w:rPr>
          <w:rFonts w:hint="eastAsia" w:eastAsia="仿宋_GB2312" w:cs="Times New Roman"/>
          <w:bCs/>
          <w:sz w:val="32"/>
          <w:szCs w:val="32"/>
          <w:lang w:val="en-US" w:eastAsia="zh-CN"/>
        </w:rPr>
        <w:t>共用1根</w:t>
      </w:r>
      <w:r>
        <w:rPr>
          <w:rFonts w:hint="default" w:ascii="Times New Roman" w:hAnsi="Times New Roman" w:eastAsia="仿宋_GB2312" w:cs="Times New Roman"/>
          <w:bCs/>
          <w:sz w:val="32"/>
          <w:szCs w:val="32"/>
          <w:lang w:val="en-US" w:eastAsia="zh-CN"/>
        </w:rPr>
        <w:t>通过15m高排气筒</w:t>
      </w:r>
      <w:r>
        <w:rPr>
          <w:rFonts w:hint="eastAsia" w:eastAsia="仿宋_GB2312" w:cs="Times New Roman"/>
          <w:bCs/>
          <w:sz w:val="32"/>
          <w:szCs w:val="32"/>
          <w:lang w:val="en-US" w:eastAsia="zh-CN"/>
        </w:rPr>
        <w:t>高空</w:t>
      </w:r>
      <w:r>
        <w:rPr>
          <w:rFonts w:hint="default" w:ascii="Times New Roman" w:hAnsi="Times New Roman" w:eastAsia="仿宋_GB2312" w:cs="Times New Roman"/>
          <w:bCs/>
          <w:sz w:val="32"/>
          <w:szCs w:val="32"/>
          <w:lang w:val="en-US" w:eastAsia="zh-CN"/>
        </w:rPr>
        <w:t>排放。食堂油烟经油烟净化器处理</w:t>
      </w:r>
      <w:r>
        <w:rPr>
          <w:rFonts w:hint="eastAsia" w:eastAsia="仿宋_GB2312" w:cs="Times New Roman"/>
          <w:bCs/>
          <w:sz w:val="32"/>
          <w:szCs w:val="32"/>
          <w:lang w:val="en-US" w:eastAsia="zh-CN"/>
        </w:rPr>
        <w:t>满足《饮食业油烟排放标准（试行）》（GB18483-2001）表2中标准限值要求</w:t>
      </w:r>
      <w:r>
        <w:rPr>
          <w:rFonts w:hint="default" w:ascii="Times New Roman" w:hAnsi="Times New Roman" w:eastAsia="仿宋_GB2312" w:cs="Times New Roman"/>
          <w:bCs/>
          <w:sz w:val="32"/>
          <w:szCs w:val="32"/>
          <w:lang w:val="en-US" w:eastAsia="zh-CN"/>
        </w:rPr>
        <w:t>后通过排气管道屋顶排放。</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jc w:val="both"/>
        <w:textAlignment w:val="auto"/>
        <w:rPr>
          <w:rFonts w:hint="default" w:ascii="Times New Roman" w:hAnsi="Times New Roman" w:eastAsia="仿宋_GB2312" w:cs="Times New Roman"/>
          <w:bCs/>
          <w:sz w:val="32"/>
          <w:szCs w:val="32"/>
          <w:lang w:val="en-US" w:eastAsia="zh-CN"/>
        </w:rPr>
      </w:pPr>
      <w:bookmarkStart w:id="1" w:name="_GoBack"/>
      <w:bookmarkEnd w:id="1"/>
      <w:r>
        <w:rPr>
          <w:rFonts w:hint="eastAsia" w:eastAsia="仿宋_GB2312" w:cs="Times New Roman"/>
          <w:bCs/>
          <w:sz w:val="32"/>
          <w:szCs w:val="32"/>
          <w:lang w:val="en-US" w:eastAsia="zh-CN"/>
        </w:rPr>
        <w:t>加</w:t>
      </w:r>
      <w:r>
        <w:rPr>
          <w:rFonts w:hint="eastAsia" w:ascii="Times New Roman" w:hAnsi="Times New Roman" w:eastAsia="仿宋_GB2312" w:cs="Times New Roman"/>
          <w:bCs/>
          <w:sz w:val="32"/>
          <w:szCs w:val="32"/>
          <w:lang w:val="en-US" w:eastAsia="zh-CN"/>
        </w:rPr>
        <w:t>强无组织废气污染防治，</w:t>
      </w:r>
      <w:r>
        <w:rPr>
          <w:rFonts w:hint="eastAsia" w:eastAsia="仿宋_GB2312" w:cs="Times New Roman"/>
          <w:bCs/>
          <w:sz w:val="32"/>
          <w:szCs w:val="32"/>
          <w:lang w:val="en-US" w:eastAsia="zh-CN"/>
        </w:rPr>
        <w:t>厂界非甲烷总烃、颗粒物、甲苯满足《合成树脂工业污染物排放标准》（GB31572-2015）及2024年修改单表9中标准限值要求、厂界苯乙烯、臭气浓度满足《恶臭污染物排放标准》（GB14554-1993）表1中二级标准要求、厂区非甲烷总烃满足《挥发性有机物无组织排放控制标准》（GB37822-2019）表A.1中标准限值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w:t>
      </w:r>
      <w:r>
        <w:rPr>
          <w:rFonts w:hint="eastAsia" w:ascii="Times New Roman" w:hAnsi="Times New Roman" w:eastAsia="仿宋_GB2312" w:cs="Times New Roman"/>
          <w:bCs/>
          <w:sz w:val="32"/>
          <w:szCs w:val="32"/>
          <w:lang w:val="en-US" w:eastAsia="zh-CN"/>
        </w:rPr>
        <w:t>三</w:t>
      </w:r>
      <w:r>
        <w:rPr>
          <w:rFonts w:hint="default" w:ascii="Times New Roman" w:hAnsi="Times New Roman" w:eastAsia="仿宋_GB2312" w:cs="Times New Roman"/>
          <w:bCs/>
          <w:sz w:val="32"/>
          <w:szCs w:val="32"/>
          <w:lang w:val="en-US" w:eastAsia="zh-CN"/>
        </w:rPr>
        <w:t>）落实噪声污染防治措施。</w:t>
      </w:r>
      <w:r>
        <w:rPr>
          <w:rFonts w:hint="eastAsia" w:eastAsia="仿宋_GB2312" w:cs="Times New Roman"/>
          <w:bCs/>
          <w:sz w:val="32"/>
          <w:szCs w:val="32"/>
          <w:lang w:val="en-US" w:eastAsia="zh-CN"/>
        </w:rPr>
        <w:t>采取</w:t>
      </w:r>
      <w:r>
        <w:rPr>
          <w:rFonts w:hint="default" w:ascii="Times New Roman" w:hAnsi="Times New Roman" w:eastAsia="仿宋_GB2312" w:cs="Times New Roman"/>
          <w:bCs/>
          <w:sz w:val="32"/>
          <w:szCs w:val="32"/>
          <w:lang w:val="en-US" w:eastAsia="zh-CN"/>
        </w:rPr>
        <w:t>基础减振、合理布置、合理安排作业时间、设备基础安装减震软垫等防治措施，厂界噪声满足《工业企业厂界环境噪声排放标准》（GB12348-2008）3类标准要求。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w:t>
      </w:r>
      <w:r>
        <w:rPr>
          <w:rFonts w:hint="eastAsia" w:ascii="Times New Roman" w:hAnsi="Times New Roman" w:eastAsia="仿宋_GB2312" w:cs="Times New Roman"/>
          <w:bCs/>
          <w:sz w:val="32"/>
          <w:szCs w:val="32"/>
          <w:lang w:val="en-US" w:eastAsia="zh-CN"/>
        </w:rPr>
        <w:t>四</w:t>
      </w:r>
      <w:r>
        <w:rPr>
          <w:rFonts w:hint="default" w:ascii="Times New Roman" w:hAnsi="Times New Roman" w:eastAsia="仿宋_GB2312" w:cs="Times New Roman"/>
          <w:bCs/>
          <w:sz w:val="32"/>
          <w:szCs w:val="32"/>
          <w:lang w:val="en-US" w:eastAsia="zh-CN"/>
        </w:rPr>
        <w:t>）</w:t>
      </w:r>
      <w:r>
        <w:rPr>
          <w:rFonts w:hint="default" w:eastAsia="仿宋_GB2312" w:cs="Times New Roman"/>
          <w:bCs/>
          <w:sz w:val="32"/>
          <w:szCs w:val="32"/>
          <w:lang w:val="en-US" w:eastAsia="zh-CN"/>
        </w:rPr>
        <w:t>落实工业固废管理措施。</w:t>
      </w:r>
      <w:r>
        <w:rPr>
          <w:rFonts w:hint="eastAsia" w:eastAsia="仿宋_GB2312" w:cs="Times New Roman"/>
          <w:bCs/>
          <w:sz w:val="32"/>
          <w:szCs w:val="32"/>
          <w:lang w:val="en-US" w:eastAsia="zh-CN"/>
        </w:rPr>
        <w:t>按照“减量化、资源化、无害化”原则，对固体废物进行分类收集、贮存、利用和处置，落实《报告表》提出的各项要求与措施，确保不造成二次污染。废矿物油及矿物油桶、含油抹布及手套、废活性炭等危险废物应严格执行《危险废物贮存污染控制标准》（GB18597-2023）要求，收集暂存在危险废物贮存库，定期委托有资质单位妥善处理；一般工业固体废物按照《一般工业固体废物贮存和填埋污染控制标准》（GB18599-2020）要求管理。委托他人运输、利用、处置的，应当对受委托方的主体资格和技术能力进行核实，依法签订书面合同，在合同中约定污染防治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eastAsia" w:eastAsia="仿宋_GB2312" w:cs="Times New Roman"/>
          <w:bCs/>
          <w:sz w:val="32"/>
          <w:szCs w:val="32"/>
          <w:lang w:val="en-US" w:eastAsia="zh-CN"/>
        </w:rPr>
        <w:t>（</w:t>
      </w:r>
      <w:r>
        <w:rPr>
          <w:rFonts w:hint="eastAsia" w:ascii="Times New Roman" w:hAnsi="Times New Roman" w:eastAsia="仿宋_GB2312" w:cs="Times New Roman"/>
          <w:bCs/>
          <w:sz w:val="32"/>
          <w:szCs w:val="32"/>
          <w:lang w:val="en-US" w:eastAsia="zh-CN"/>
        </w:rPr>
        <w:t>五</w:t>
      </w:r>
      <w:r>
        <w:rPr>
          <w:rFonts w:hint="eastAsia" w:eastAsia="仿宋_GB2312" w:cs="Times New Roman"/>
          <w:bCs/>
          <w:sz w:val="32"/>
          <w:szCs w:val="32"/>
          <w:lang w:val="en-US" w:eastAsia="zh-CN"/>
        </w:rPr>
        <w:t>）</w:t>
      </w:r>
      <w:r>
        <w:rPr>
          <w:rFonts w:hint="default" w:ascii="Times New Roman" w:hAnsi="Times New Roman" w:eastAsia="仿宋_GB2312" w:cs="Times New Roman"/>
          <w:bCs/>
          <w:sz w:val="32"/>
          <w:szCs w:val="32"/>
          <w:lang w:val="en-US" w:eastAsia="zh-CN"/>
        </w:rPr>
        <w:t>落实环境风险防范措施。严格落实报告表提出的各项环境风险防范措施，进一步强化风险管理和事故的预防，做好环境风险的巡查、监控等管理，杜绝环境风险事故发生。按相关要求进行企业突发环境事件应急预案的编制和备案，配备相应的应急物资，确保环境风险得到有效控制。项目各项环保设施的设计、建设、运行、管理应符合安全生产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eastAsia" w:eastAsia="仿宋_GB2312" w:cs="Times New Roman"/>
          <w:bCs/>
          <w:sz w:val="32"/>
          <w:szCs w:val="32"/>
          <w:lang w:val="en-US" w:eastAsia="zh-CN"/>
        </w:rPr>
        <w:t>（</w:t>
      </w:r>
      <w:r>
        <w:rPr>
          <w:rFonts w:hint="eastAsia" w:ascii="Times New Roman" w:hAnsi="Times New Roman" w:eastAsia="仿宋_GB2312" w:cs="Times New Roman"/>
          <w:bCs/>
          <w:sz w:val="32"/>
          <w:szCs w:val="32"/>
          <w:lang w:val="en-US" w:eastAsia="zh-CN"/>
        </w:rPr>
        <w:t>六</w:t>
      </w:r>
      <w:r>
        <w:rPr>
          <w:rFonts w:hint="eastAsia" w:eastAsia="仿宋_GB2312" w:cs="Times New Roman"/>
          <w:bCs/>
          <w:sz w:val="32"/>
          <w:szCs w:val="32"/>
          <w:lang w:val="en-US" w:eastAsia="zh-CN"/>
        </w:rPr>
        <w:t>）</w:t>
      </w:r>
      <w:r>
        <w:rPr>
          <w:rFonts w:hint="default" w:ascii="Times New Roman" w:hAnsi="Times New Roman" w:eastAsia="仿宋_GB2312" w:cs="Times New Roman"/>
          <w:bCs/>
          <w:sz w:val="32"/>
          <w:szCs w:val="32"/>
          <w:lang w:val="en-US" w:eastAsia="zh-CN"/>
        </w:rPr>
        <w:t>落实营运期环境管理措施。设立环境管理机构及环保人员，建立健全污染防治设施运行管理台账，确保各项污染防治设施的正常运行，各类污染物稳定达标排放。做好营运期的环境监测工作，定期向社会公开公司环境信息。</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bCs/>
          <w:color w:val="FF0000"/>
          <w:sz w:val="32"/>
          <w:szCs w:val="32"/>
          <w:lang w:val="en-US" w:eastAsia="zh-CN"/>
        </w:rPr>
      </w:pPr>
      <w:r>
        <w:rPr>
          <w:rFonts w:hint="default" w:ascii="Times New Roman" w:hAnsi="Times New Roman" w:eastAsia="仿宋_GB2312" w:cs="Times New Roman"/>
          <w:bCs/>
          <w:sz w:val="32"/>
          <w:szCs w:val="32"/>
          <w:lang w:val="en-US" w:eastAsia="zh-CN"/>
        </w:rPr>
        <w:t>（</w:t>
      </w:r>
      <w:r>
        <w:rPr>
          <w:rFonts w:hint="eastAsia" w:ascii="Times New Roman" w:hAnsi="Times New Roman" w:eastAsia="仿宋_GB2312" w:cs="Times New Roman"/>
          <w:bCs/>
          <w:sz w:val="32"/>
          <w:szCs w:val="32"/>
          <w:lang w:val="en-US" w:eastAsia="zh-CN"/>
        </w:rPr>
        <w:t>七</w:t>
      </w:r>
      <w:r>
        <w:rPr>
          <w:rFonts w:hint="default" w:ascii="Times New Roman" w:hAnsi="Times New Roman" w:eastAsia="仿宋_GB2312" w:cs="Times New Roman"/>
          <w:bCs/>
          <w:sz w:val="32"/>
          <w:szCs w:val="32"/>
          <w:lang w:val="en-US" w:eastAsia="zh-CN"/>
        </w:rPr>
        <w:t>）</w:t>
      </w:r>
      <w:r>
        <w:rPr>
          <w:rFonts w:hint="default" w:ascii="仿宋_GB2312" w:hAnsi="新宋体" w:eastAsia="仿宋_GB2312" w:cs="Times New Roman"/>
          <w:bCs/>
          <w:sz w:val="32"/>
          <w:szCs w:val="32"/>
          <w:lang w:val="en-US" w:eastAsia="zh-CN"/>
        </w:rPr>
        <w:t>该项目污染物排放总量控制指标为：COD≤</w:t>
      </w:r>
      <w:r>
        <w:rPr>
          <w:rFonts w:hint="eastAsia" w:ascii="仿宋_GB2312" w:hAnsi="新宋体" w:eastAsia="仿宋_GB2312" w:cs="Times New Roman"/>
          <w:bCs/>
          <w:sz w:val="32"/>
          <w:szCs w:val="32"/>
          <w:lang w:val="en-US" w:eastAsia="zh-CN"/>
        </w:rPr>
        <w:t>0.2</w:t>
      </w:r>
      <w:r>
        <w:rPr>
          <w:rFonts w:hint="default" w:ascii="仿宋_GB2312" w:hAnsi="新宋体" w:eastAsia="仿宋_GB2312" w:cs="Times New Roman"/>
          <w:bCs/>
          <w:sz w:val="32"/>
          <w:szCs w:val="32"/>
          <w:lang w:val="en-US" w:eastAsia="zh-CN"/>
        </w:rPr>
        <w:t>t/a、NH</w:t>
      </w:r>
      <w:r>
        <w:rPr>
          <w:rFonts w:hint="default" w:ascii="仿宋_GB2312" w:hAnsi="新宋体" w:eastAsia="仿宋_GB2312" w:cs="Times New Roman"/>
          <w:bCs/>
          <w:sz w:val="32"/>
          <w:szCs w:val="32"/>
          <w:vertAlign w:val="subscript"/>
          <w:lang w:val="en-US" w:eastAsia="zh-CN"/>
        </w:rPr>
        <w:t>3</w:t>
      </w:r>
      <w:r>
        <w:rPr>
          <w:rFonts w:hint="default" w:ascii="仿宋_GB2312" w:hAnsi="新宋体" w:eastAsia="仿宋_GB2312" w:cs="Times New Roman"/>
          <w:bCs/>
          <w:sz w:val="32"/>
          <w:szCs w:val="32"/>
          <w:lang w:val="en-US" w:eastAsia="zh-CN"/>
        </w:rPr>
        <w:t>-N≤</w:t>
      </w:r>
      <w:r>
        <w:rPr>
          <w:rFonts w:hint="eastAsia" w:ascii="仿宋_GB2312" w:hAnsi="新宋体" w:eastAsia="仿宋_GB2312" w:cs="Times New Roman"/>
          <w:bCs/>
          <w:sz w:val="32"/>
          <w:szCs w:val="32"/>
          <w:lang w:val="en-US" w:eastAsia="zh-CN"/>
        </w:rPr>
        <w:t>0.1</w:t>
      </w:r>
      <w:r>
        <w:rPr>
          <w:rFonts w:hint="default" w:ascii="仿宋_GB2312" w:hAnsi="新宋体" w:eastAsia="仿宋_GB2312" w:cs="Times New Roman"/>
          <w:bCs/>
          <w:sz w:val="32"/>
          <w:szCs w:val="32"/>
          <w:lang w:val="en-US" w:eastAsia="zh-CN"/>
        </w:rPr>
        <w:t>t/a、</w:t>
      </w:r>
      <w:r>
        <w:rPr>
          <w:rFonts w:hint="eastAsia" w:ascii="仿宋_GB2312" w:hAnsi="新宋体" w:eastAsia="仿宋_GB2312" w:cs="Times New Roman"/>
          <w:bCs/>
          <w:sz w:val="32"/>
          <w:szCs w:val="32"/>
          <w:lang w:val="en-US" w:eastAsia="zh-CN"/>
        </w:rPr>
        <w:t>VOCs</w:t>
      </w:r>
      <w:r>
        <w:rPr>
          <w:rFonts w:hint="default" w:ascii="仿宋_GB2312" w:hAnsi="新宋体" w:eastAsia="仿宋_GB2312" w:cs="Times New Roman"/>
          <w:bCs/>
          <w:sz w:val="32"/>
          <w:szCs w:val="32"/>
          <w:lang w:val="en-US" w:eastAsia="zh-CN"/>
        </w:rPr>
        <w:t>≤</w:t>
      </w:r>
      <w:r>
        <w:rPr>
          <w:rFonts w:hint="eastAsia" w:ascii="仿宋_GB2312" w:hAnsi="新宋体" w:eastAsia="仿宋_GB2312" w:cs="Times New Roman"/>
          <w:bCs/>
          <w:sz w:val="32"/>
          <w:szCs w:val="32"/>
          <w:lang w:val="en-US" w:eastAsia="zh-CN"/>
        </w:rPr>
        <w:t>4.7</w:t>
      </w:r>
      <w:r>
        <w:rPr>
          <w:rFonts w:hint="default" w:ascii="仿宋_GB2312" w:hAnsi="新宋体" w:eastAsia="仿宋_GB2312" w:cs="Times New Roman"/>
          <w:bCs/>
          <w:sz w:val="32"/>
          <w:szCs w:val="32"/>
          <w:lang w:val="en-US" w:eastAsia="zh-CN"/>
        </w:rPr>
        <w:t>t/a。</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三、项目建设必须严格执行环境保护</w:t>
      </w:r>
      <w:r>
        <w:rPr>
          <w:rFonts w:hint="eastAsia" w:eastAsia="仿宋_GB2312" w:cs="Times New Roman"/>
          <w:bCs/>
          <w:sz w:val="32"/>
          <w:szCs w:val="32"/>
          <w:lang w:val="en-US" w:eastAsia="zh-CN"/>
        </w:rPr>
        <w:t>“</w:t>
      </w:r>
      <w:r>
        <w:rPr>
          <w:rFonts w:hint="default" w:ascii="Times New Roman" w:hAnsi="Times New Roman" w:eastAsia="仿宋_GB2312" w:cs="Times New Roman"/>
          <w:bCs/>
          <w:sz w:val="32"/>
          <w:szCs w:val="32"/>
          <w:lang w:val="en-US" w:eastAsia="zh-CN"/>
        </w:rPr>
        <w:t>三同时</w:t>
      </w:r>
      <w:r>
        <w:rPr>
          <w:rFonts w:hint="eastAsia" w:eastAsia="仿宋_GB2312" w:cs="Times New Roman"/>
          <w:bCs/>
          <w:sz w:val="32"/>
          <w:szCs w:val="32"/>
          <w:lang w:val="en-US" w:eastAsia="zh-CN"/>
        </w:rPr>
        <w:t>”</w:t>
      </w:r>
      <w:r>
        <w:rPr>
          <w:rFonts w:hint="default" w:ascii="Times New Roman" w:hAnsi="Times New Roman" w:eastAsia="仿宋_GB2312" w:cs="Times New Roman"/>
          <w:bCs/>
          <w:sz w:val="32"/>
          <w:szCs w:val="32"/>
          <w:lang w:val="en-US" w:eastAsia="zh-CN"/>
        </w:rPr>
        <w:t>等相关环境管理制度。项目建成后，须按规定要求及时开展建设项目竣工环境保护验收工作和验收信息报送工作。项目环境影响报告表经批准后，项目的性质、规模、地点或者防治污染、防止生态破坏的措施发生重大变动的，应当重新报批该项目的环境影响报告表。自环境影响报告表批复文件批准之日起如超过5年方决定工程开工建设的，环境影响报告表应当重新审核。</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四、按照《排污许可管理条例》、《排污许可管理办法》等相关法律法规规定进行排污许可申领工作，运营期依法排污。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五、加强环境监管。由岳阳市湘阴县生态环境保护综合行政执法大队负责该项目日常环境监管。你公司应在收到本批复后7个工作日内，将批复及批准的环评报告文本送至湖南湘阴高新技术产业开发区管理委员会、岳阳市湘阴县生态环境保护综合行政执法大队、</w:t>
      </w:r>
      <w:r>
        <w:rPr>
          <w:rFonts w:hint="eastAsia" w:ascii="仿宋_GB2312" w:hAnsi="新宋体" w:eastAsia="仿宋_GB2312" w:cs="Times New Roman"/>
          <w:bCs/>
          <w:sz w:val="32"/>
          <w:szCs w:val="32"/>
          <w:lang w:val="en-US" w:eastAsia="zh-CN"/>
        </w:rPr>
        <w:t>湖南中昇环境科技有限公司</w:t>
      </w:r>
      <w:r>
        <w:rPr>
          <w:rFonts w:hint="default" w:ascii="Times New Roman" w:hAnsi="Times New Roman" w:eastAsia="仿宋_GB2312" w:cs="Times New Roman"/>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你公司如对本批复不服，可以在接到决定书之日起六十日内向岳阳市人民政府申请行政复议</w:t>
      </w:r>
      <w:r>
        <w:rPr>
          <w:rFonts w:hint="eastAsia" w:eastAsia="仿宋_GB2312" w:cs="Times New Roman"/>
          <w:bCs/>
          <w:sz w:val="32"/>
          <w:szCs w:val="32"/>
          <w:lang w:val="en-US" w:eastAsia="zh-CN"/>
        </w:rPr>
        <w:t>；</w:t>
      </w:r>
      <w:r>
        <w:rPr>
          <w:rFonts w:hint="default" w:ascii="Times New Roman" w:hAnsi="Times New Roman" w:eastAsia="仿宋_GB2312" w:cs="Times New Roman"/>
          <w:bCs/>
          <w:sz w:val="32"/>
          <w:szCs w:val="32"/>
          <w:lang w:val="en-US" w:eastAsia="zh-CN"/>
        </w:rPr>
        <w:t>或者六个月内向岳阳市君山区人民法院依法提起行政诉讼。</w:t>
      </w:r>
    </w:p>
    <w:p>
      <w:pPr>
        <w:keepNext w:val="0"/>
        <w:keepLines w:val="0"/>
        <w:pageBreakBefore w:val="0"/>
        <w:widowControl w:val="0"/>
        <w:kinsoku/>
        <w:wordWrap/>
        <w:overflowPunct/>
        <w:topLinePunct w:val="0"/>
        <w:autoSpaceDE/>
        <w:autoSpaceDN/>
        <w:bidi w:val="0"/>
        <w:adjustRightInd/>
        <w:snapToGrid/>
        <w:spacing w:line="600" w:lineRule="exact"/>
        <w:ind w:left="-357" w:leftChars="-170" w:right="0" w:rightChars="0" w:firstLine="640" w:firstLineChars="200"/>
        <w:jc w:val="right"/>
        <w:textAlignment w:val="auto"/>
        <w:rPr>
          <w:rFonts w:hint="default" w:ascii="Times New Roman" w:hAnsi="Times New Roman" w:eastAsia="仿宋_GB2312" w:cs="Times New Roman"/>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eastAsia="仿宋_GB2312" w:cs="Times New Roman"/>
          <w:bCs/>
          <w:sz w:val="32"/>
          <w:szCs w:val="32"/>
          <w:lang w:val="en-US" w:eastAsia="zh-CN"/>
        </w:rPr>
      </w:pPr>
      <w:r>
        <w:rPr>
          <w:rFonts w:hint="default" w:ascii="Times New Roman" w:hAnsi="Times New Roman" w:eastAsia="仿宋_GB2312" w:cs="Times New Roman"/>
          <w:bCs/>
          <w:sz w:val="32"/>
          <w:szCs w:val="32"/>
          <w:lang w:val="en-US" w:eastAsia="zh-CN"/>
        </w:rPr>
        <w:t xml:space="preserve">                            岳阳市生态环境局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default" w:ascii="Times New Roman" w:hAnsi="Times New Roman" w:cs="Times New Roman"/>
        </w:rPr>
      </w:pPr>
      <w:r>
        <w:rPr>
          <w:rFonts w:hint="default" w:ascii="Times New Roman" w:hAnsi="Times New Roman" w:eastAsia="仿宋_GB2312" w:cs="Times New Roman"/>
          <w:bCs/>
          <w:sz w:val="32"/>
          <w:szCs w:val="32"/>
          <w:lang w:val="en-US" w:eastAsia="zh-CN"/>
        </w:rPr>
        <w:tab/>
      </w:r>
      <w:r>
        <w:rPr>
          <w:rFonts w:hint="default" w:ascii="Times New Roman" w:hAnsi="Times New Roman" w:eastAsia="仿宋_GB2312" w:cs="Times New Roman"/>
          <w:bCs/>
          <w:sz w:val="32"/>
          <w:szCs w:val="32"/>
          <w:lang w:val="en-US" w:eastAsia="zh-CN"/>
        </w:rPr>
        <w:t xml:space="preserve">                           2025年</w:t>
      </w:r>
      <w:r>
        <w:rPr>
          <w:rFonts w:hint="eastAsia" w:eastAsia="仿宋_GB2312" w:cs="Times New Roman"/>
          <w:bCs/>
          <w:sz w:val="32"/>
          <w:szCs w:val="32"/>
          <w:lang w:val="en-US" w:eastAsia="zh-CN"/>
        </w:rPr>
        <w:t>6</w:t>
      </w:r>
      <w:r>
        <w:rPr>
          <w:rFonts w:hint="default" w:ascii="Times New Roman" w:hAnsi="Times New Roman" w:eastAsia="仿宋_GB2312" w:cs="Times New Roman"/>
          <w:bCs/>
          <w:sz w:val="32"/>
          <w:szCs w:val="32"/>
          <w:lang w:val="en-US" w:eastAsia="zh-CN"/>
        </w:rPr>
        <w:t>月</w:t>
      </w:r>
      <w:r>
        <w:rPr>
          <w:rFonts w:hint="eastAsia" w:ascii="Times New Roman" w:hAnsi="Times New Roman" w:eastAsia="仿宋_GB2312" w:cs="Times New Roman"/>
          <w:bCs/>
          <w:sz w:val="32"/>
          <w:szCs w:val="32"/>
          <w:lang w:val="en-US" w:eastAsia="zh-CN"/>
        </w:rPr>
        <w:t>2</w:t>
      </w:r>
      <w:r>
        <w:rPr>
          <w:rFonts w:hint="eastAsia" w:eastAsia="仿宋_GB2312" w:cs="Times New Roman"/>
          <w:bCs/>
          <w:sz w:val="32"/>
          <w:szCs w:val="32"/>
          <w:lang w:val="en-US" w:eastAsia="zh-CN"/>
        </w:rPr>
        <w:t>5</w:t>
      </w:r>
      <w:r>
        <w:rPr>
          <w:rFonts w:hint="default" w:ascii="Times New Roman" w:hAnsi="Times New Roman" w:eastAsia="仿宋_GB2312" w:cs="Times New Roman"/>
          <w:bCs/>
          <w:sz w:val="32"/>
          <w:szCs w:val="32"/>
          <w:lang w:val="en-US" w:eastAsia="zh-CN"/>
        </w:rPr>
        <w:t>日</w:t>
      </w:r>
      <w:r>
        <w:rPr>
          <w:rFonts w:hint="default" w:ascii="Times New Roman" w:hAnsi="Times New Roman" w:eastAsia="仿宋_GB2312" w:cs="Times New Roman"/>
          <w:bCs/>
          <w:sz w:val="32"/>
          <w:szCs w:val="32"/>
          <w:lang w:val="en-US" w:eastAsia="zh-CN"/>
        </w:rPr>
        <w:tab/>
      </w:r>
      <w:r>
        <w:rPr>
          <w:rFonts w:hint="default" w:ascii="Times New Roman" w:hAnsi="Times New Roman" w:eastAsia="仿宋_GB2312" w:cs="Times New Roman"/>
          <w:bCs/>
          <w:sz w:val="32"/>
          <w:szCs w:val="32"/>
          <w:lang w:val="en-US" w:eastAsia="zh-CN"/>
        </w:rPr>
        <w:t xml:space="preserve">                       </w:t>
      </w:r>
    </w:p>
    <w:sectPr>
      <w:headerReference r:id="rId5" w:type="first"/>
      <w:footerReference r:id="rId7" w:type="first"/>
      <w:headerReference r:id="rId3" w:type="default"/>
      <w:headerReference r:id="rId4" w:type="even"/>
      <w:footerReference r:id="rId6" w:type="even"/>
      <w:pgSz w:w="11906" w:h="16838"/>
      <w:pgMar w:top="1440" w:right="1587" w:bottom="1497" w:left="1587" w:header="851" w:footer="992" w:gutter="0"/>
      <w:pgNumType w:fmt="decimal" w:start="1"/>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0FEFF0"/>
    <w:multiLevelType w:val="multilevel"/>
    <w:tmpl w:val="0B0FEFF0"/>
    <w:lvl w:ilvl="0" w:tentative="0">
      <w:start w:val="1"/>
      <w:numFmt w:val="decimal"/>
      <w:lvlText w:val="%1."/>
      <w:lvlJc w:val="left"/>
      <w:pPr>
        <w:tabs>
          <w:tab w:val="left" w:pos="432"/>
        </w:tabs>
        <w:ind w:left="432" w:hanging="432"/>
      </w:pPr>
      <w:rPr>
        <w:rFonts w:hint="default"/>
      </w:rPr>
    </w:lvl>
    <w:lvl w:ilvl="1" w:tentative="0">
      <w:start w:val="1"/>
      <w:numFmt w:val="decimal"/>
      <w:lvlText w:val="%1.%2."/>
      <w:lvlJc w:val="left"/>
      <w:pPr>
        <w:tabs>
          <w:tab w:val="left" w:pos="575"/>
        </w:tabs>
        <w:ind w:left="575" w:hanging="575"/>
      </w:pPr>
      <w:rPr>
        <w:rFonts w:hint="default"/>
      </w:rPr>
    </w:lvl>
    <w:lvl w:ilvl="2" w:tentative="0">
      <w:start w:val="1"/>
      <w:numFmt w:val="decimal"/>
      <w:lvlText w:val="%1.%2.%3."/>
      <w:lvlJc w:val="left"/>
      <w:pPr>
        <w:tabs>
          <w:tab w:val="left" w:pos="862"/>
        </w:tabs>
        <w:ind w:left="862" w:hanging="720"/>
      </w:pPr>
      <w:rPr>
        <w:rFonts w:hint="default"/>
        <w:b/>
        <w:sz w:val="24"/>
      </w:rPr>
    </w:lvl>
    <w:lvl w:ilvl="3" w:tentative="0">
      <w:start w:val="1"/>
      <w:numFmt w:val="decimal"/>
      <w:lvlText w:val="%1.%2.%3.%4."/>
      <w:lvlJc w:val="left"/>
      <w:pPr>
        <w:tabs>
          <w:tab w:val="left" w:pos="864"/>
        </w:tabs>
        <w:ind w:left="864" w:hanging="864"/>
      </w:pPr>
      <w:rPr>
        <w:rFonts w:hint="default"/>
      </w:rPr>
    </w:lvl>
    <w:lvl w:ilvl="4" w:tentative="0">
      <w:start w:val="1"/>
      <w:numFmt w:val="decimal"/>
      <w:pStyle w:val="8"/>
      <w:lvlText w:val="%1.%2.%3.%4.%5."/>
      <w:lvlJc w:val="left"/>
      <w:pPr>
        <w:tabs>
          <w:tab w:val="left" w:pos="1008"/>
        </w:tabs>
        <w:ind w:left="1008" w:hanging="1008"/>
      </w:pPr>
      <w:rPr>
        <w:rFonts w:hint="default"/>
      </w:rPr>
    </w:lvl>
    <w:lvl w:ilvl="5" w:tentative="0">
      <w:start w:val="1"/>
      <w:numFmt w:val="decimal"/>
      <w:pStyle w:val="9"/>
      <w:lvlText w:val="%1.%2.%3.%4.%5.%6."/>
      <w:lvlJc w:val="left"/>
      <w:pPr>
        <w:tabs>
          <w:tab w:val="left" w:pos="1151"/>
        </w:tabs>
        <w:ind w:left="1151" w:hanging="1151"/>
      </w:pPr>
      <w:rPr>
        <w:rFonts w:hint="default"/>
      </w:rPr>
    </w:lvl>
    <w:lvl w:ilvl="6" w:tentative="0">
      <w:start w:val="1"/>
      <w:numFmt w:val="decimal"/>
      <w:pStyle w:val="10"/>
      <w:lvlText w:val="%1.%2.%3.%4.%5.%6.%7."/>
      <w:lvlJc w:val="left"/>
      <w:pPr>
        <w:tabs>
          <w:tab w:val="left" w:pos="1296"/>
        </w:tabs>
        <w:ind w:left="1296" w:hanging="1296"/>
      </w:pPr>
      <w:rPr>
        <w:rFonts w:hint="default"/>
      </w:rPr>
    </w:lvl>
    <w:lvl w:ilvl="7" w:tentative="0">
      <w:start w:val="1"/>
      <w:numFmt w:val="decimal"/>
      <w:pStyle w:val="11"/>
      <w:lvlText w:val="%1.%2.%3.%4.%5.%6.%7.%8."/>
      <w:lvlJc w:val="left"/>
      <w:pPr>
        <w:tabs>
          <w:tab w:val="left" w:pos="1440"/>
        </w:tabs>
        <w:ind w:left="1440" w:hanging="1440"/>
      </w:pPr>
      <w:rPr>
        <w:rFonts w:hint="default"/>
      </w:rPr>
    </w:lvl>
    <w:lvl w:ilvl="8" w:tentative="0">
      <w:start w:val="1"/>
      <w:numFmt w:val="decimal"/>
      <w:pStyle w:val="12"/>
      <w:lvlText w:val="%1.%2.%3.%4.%5.%6.%7.%8.%9."/>
      <w:lvlJc w:val="left"/>
      <w:pPr>
        <w:tabs>
          <w:tab w:val="left" w:pos="1583"/>
        </w:tabs>
        <w:ind w:left="1583" w:hanging="1583"/>
      </w:pPr>
      <w:rPr>
        <w:rFonts w:hint="default"/>
      </w:rPr>
    </w:lvl>
  </w:abstractNum>
  <w:abstractNum w:abstractNumId="1">
    <w:nsid w:val="533D494B"/>
    <w:multiLevelType w:val="singleLevel"/>
    <w:tmpl w:val="533D494B"/>
    <w:lvl w:ilvl="0" w:tentative="0">
      <w:start w:val="1"/>
      <w:numFmt w:val="chineseCounting"/>
      <w:suff w:val="nothing"/>
      <w:lvlText w:val="%1、"/>
      <w:lvlJc w:val="left"/>
      <w:rPr>
        <w:rFonts w:hint="eastAsia"/>
      </w:rPr>
    </w:lvl>
  </w:abstractNum>
  <w:abstractNum w:abstractNumId="2">
    <w:nsid w:val="5BBD6230"/>
    <w:multiLevelType w:val="singleLevel"/>
    <w:tmpl w:val="5BBD6230"/>
    <w:lvl w:ilvl="0" w:tentative="0">
      <w:start w:val="2"/>
      <w:numFmt w:val="chineseCounting"/>
      <w:suff w:val="nothing"/>
      <w:lvlText w:val="%1、"/>
      <w:lvlJc w:val="left"/>
      <w:rPr>
        <w:rFonts w:hint="eastAsia"/>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mYzcwYWM0ZDhlMDZkMDIyYjFjMDMyNDRiN2E2NGQifQ=="/>
    <w:docVar w:name="KSO_WPS_MARK_KEY" w:val="0fa6981b-cffb-49bd-ba5d-4ae184d3ac3d"/>
  </w:docVars>
  <w:rsids>
    <w:rsidRoot w:val="00000000"/>
    <w:rsid w:val="00702430"/>
    <w:rsid w:val="00C43949"/>
    <w:rsid w:val="01FF74C5"/>
    <w:rsid w:val="021F7DC1"/>
    <w:rsid w:val="02744495"/>
    <w:rsid w:val="0361265C"/>
    <w:rsid w:val="03DD6186"/>
    <w:rsid w:val="05031C1C"/>
    <w:rsid w:val="052177D2"/>
    <w:rsid w:val="05BD2E07"/>
    <w:rsid w:val="063D115E"/>
    <w:rsid w:val="065B567D"/>
    <w:rsid w:val="068B047B"/>
    <w:rsid w:val="06957FBA"/>
    <w:rsid w:val="06DF1684"/>
    <w:rsid w:val="080F2686"/>
    <w:rsid w:val="09BD2F54"/>
    <w:rsid w:val="0A8F4B46"/>
    <w:rsid w:val="0AC0410C"/>
    <w:rsid w:val="0BBE4AEF"/>
    <w:rsid w:val="0C253AE3"/>
    <w:rsid w:val="0C46547E"/>
    <w:rsid w:val="0C962284"/>
    <w:rsid w:val="0DA41AC3"/>
    <w:rsid w:val="0DB91576"/>
    <w:rsid w:val="0DC1163E"/>
    <w:rsid w:val="0DC932D7"/>
    <w:rsid w:val="0E9D21B1"/>
    <w:rsid w:val="0EA0672E"/>
    <w:rsid w:val="0F657030"/>
    <w:rsid w:val="0FF53457"/>
    <w:rsid w:val="1075552C"/>
    <w:rsid w:val="107820F3"/>
    <w:rsid w:val="107A6B0B"/>
    <w:rsid w:val="110F1C95"/>
    <w:rsid w:val="112F3D99"/>
    <w:rsid w:val="117B6FDE"/>
    <w:rsid w:val="13372CB9"/>
    <w:rsid w:val="135B2C24"/>
    <w:rsid w:val="13754AB2"/>
    <w:rsid w:val="15197D03"/>
    <w:rsid w:val="15D171CD"/>
    <w:rsid w:val="186662F2"/>
    <w:rsid w:val="18C15C1F"/>
    <w:rsid w:val="18D23815"/>
    <w:rsid w:val="1ABC39E3"/>
    <w:rsid w:val="1AFA5418"/>
    <w:rsid w:val="1AFD2812"/>
    <w:rsid w:val="1B130D94"/>
    <w:rsid w:val="1B1D2FEC"/>
    <w:rsid w:val="1B1D6206"/>
    <w:rsid w:val="1B500CC3"/>
    <w:rsid w:val="1BC17CE4"/>
    <w:rsid w:val="1BD16179"/>
    <w:rsid w:val="1BEA723A"/>
    <w:rsid w:val="1C593BC9"/>
    <w:rsid w:val="1C5F759C"/>
    <w:rsid w:val="1CE617B0"/>
    <w:rsid w:val="1D3D44B8"/>
    <w:rsid w:val="1D623E20"/>
    <w:rsid w:val="1E4A2212"/>
    <w:rsid w:val="1E6A10F9"/>
    <w:rsid w:val="1F8D2690"/>
    <w:rsid w:val="1F980D5B"/>
    <w:rsid w:val="20337402"/>
    <w:rsid w:val="21154D5A"/>
    <w:rsid w:val="21EC1E61"/>
    <w:rsid w:val="2277734E"/>
    <w:rsid w:val="22FB1D2D"/>
    <w:rsid w:val="23D83E1C"/>
    <w:rsid w:val="244403F2"/>
    <w:rsid w:val="24741985"/>
    <w:rsid w:val="24E07603"/>
    <w:rsid w:val="250834F2"/>
    <w:rsid w:val="2547757B"/>
    <w:rsid w:val="25A466AC"/>
    <w:rsid w:val="25E90563"/>
    <w:rsid w:val="274C4E88"/>
    <w:rsid w:val="283C1B4B"/>
    <w:rsid w:val="28DA2B24"/>
    <w:rsid w:val="2A7228D5"/>
    <w:rsid w:val="2B8A1635"/>
    <w:rsid w:val="2C1F5A42"/>
    <w:rsid w:val="2C3D5164"/>
    <w:rsid w:val="2C445FA9"/>
    <w:rsid w:val="2C4677AE"/>
    <w:rsid w:val="2C5F50DB"/>
    <w:rsid w:val="2C806C46"/>
    <w:rsid w:val="2D126EBD"/>
    <w:rsid w:val="2DB15E0A"/>
    <w:rsid w:val="2DE03FF9"/>
    <w:rsid w:val="2E763A8B"/>
    <w:rsid w:val="2E8928E3"/>
    <w:rsid w:val="2EBC4A66"/>
    <w:rsid w:val="2ECE479A"/>
    <w:rsid w:val="2F1B5129"/>
    <w:rsid w:val="2F3C5BA7"/>
    <w:rsid w:val="2FC02334"/>
    <w:rsid w:val="30CE282F"/>
    <w:rsid w:val="30F46B5D"/>
    <w:rsid w:val="30FE535F"/>
    <w:rsid w:val="31537991"/>
    <w:rsid w:val="31CC2E69"/>
    <w:rsid w:val="31EC5663"/>
    <w:rsid w:val="32783F0E"/>
    <w:rsid w:val="32BF0260"/>
    <w:rsid w:val="32D305D1"/>
    <w:rsid w:val="32DC7485"/>
    <w:rsid w:val="33296443"/>
    <w:rsid w:val="33B35C4A"/>
    <w:rsid w:val="33C148CD"/>
    <w:rsid w:val="342B39EB"/>
    <w:rsid w:val="344572AC"/>
    <w:rsid w:val="344928A1"/>
    <w:rsid w:val="362706E4"/>
    <w:rsid w:val="36681030"/>
    <w:rsid w:val="38516299"/>
    <w:rsid w:val="38740160"/>
    <w:rsid w:val="39462CB6"/>
    <w:rsid w:val="399428F2"/>
    <w:rsid w:val="3A2D05C6"/>
    <w:rsid w:val="3A8914CF"/>
    <w:rsid w:val="3ABD5DEE"/>
    <w:rsid w:val="3B716BD9"/>
    <w:rsid w:val="3C4C33EA"/>
    <w:rsid w:val="3C542B0D"/>
    <w:rsid w:val="3C9506A5"/>
    <w:rsid w:val="3CC571DC"/>
    <w:rsid w:val="3D0A4BEF"/>
    <w:rsid w:val="3D0C4E0B"/>
    <w:rsid w:val="3D233B23"/>
    <w:rsid w:val="3D307460"/>
    <w:rsid w:val="3D54230E"/>
    <w:rsid w:val="3D7A1995"/>
    <w:rsid w:val="3DA2751D"/>
    <w:rsid w:val="3DC428BC"/>
    <w:rsid w:val="3DE02F4C"/>
    <w:rsid w:val="3DFD22E6"/>
    <w:rsid w:val="3E611186"/>
    <w:rsid w:val="3EBE0387"/>
    <w:rsid w:val="3EE91F79"/>
    <w:rsid w:val="3F46769F"/>
    <w:rsid w:val="3F5F0DCC"/>
    <w:rsid w:val="3FC759B0"/>
    <w:rsid w:val="3FEE6A4A"/>
    <w:rsid w:val="3FFC1167"/>
    <w:rsid w:val="4044258D"/>
    <w:rsid w:val="4068306E"/>
    <w:rsid w:val="40716E79"/>
    <w:rsid w:val="40A11D0E"/>
    <w:rsid w:val="413E130B"/>
    <w:rsid w:val="416C0BB2"/>
    <w:rsid w:val="4185518C"/>
    <w:rsid w:val="41DC654E"/>
    <w:rsid w:val="41F77652"/>
    <w:rsid w:val="42417305"/>
    <w:rsid w:val="42552DB0"/>
    <w:rsid w:val="42731488"/>
    <w:rsid w:val="42A85AFC"/>
    <w:rsid w:val="42BF46CD"/>
    <w:rsid w:val="42CF5442"/>
    <w:rsid w:val="43376BEF"/>
    <w:rsid w:val="43C26223"/>
    <w:rsid w:val="44096111"/>
    <w:rsid w:val="4433501C"/>
    <w:rsid w:val="4499112D"/>
    <w:rsid w:val="44E71197"/>
    <w:rsid w:val="452877C8"/>
    <w:rsid w:val="45A01AB9"/>
    <w:rsid w:val="46A41C10"/>
    <w:rsid w:val="46EE27C2"/>
    <w:rsid w:val="47242D51"/>
    <w:rsid w:val="4780267D"/>
    <w:rsid w:val="47B10A89"/>
    <w:rsid w:val="47B45127"/>
    <w:rsid w:val="47F5796A"/>
    <w:rsid w:val="47FB61A8"/>
    <w:rsid w:val="481F3521"/>
    <w:rsid w:val="488E0DCA"/>
    <w:rsid w:val="488F069E"/>
    <w:rsid w:val="48914416"/>
    <w:rsid w:val="48FB5D34"/>
    <w:rsid w:val="4950607F"/>
    <w:rsid w:val="49BB5BEF"/>
    <w:rsid w:val="4A394442"/>
    <w:rsid w:val="4A4027D8"/>
    <w:rsid w:val="4A606796"/>
    <w:rsid w:val="4AB31197"/>
    <w:rsid w:val="4B46598C"/>
    <w:rsid w:val="4B476C6D"/>
    <w:rsid w:val="4C4A14AC"/>
    <w:rsid w:val="4C503BAB"/>
    <w:rsid w:val="4CFD2D35"/>
    <w:rsid w:val="4D21045F"/>
    <w:rsid w:val="4DBA5B35"/>
    <w:rsid w:val="4DD60275"/>
    <w:rsid w:val="4DE84AD8"/>
    <w:rsid w:val="4E0A0EF3"/>
    <w:rsid w:val="4E724CEA"/>
    <w:rsid w:val="4F1D4C56"/>
    <w:rsid w:val="4F372B72"/>
    <w:rsid w:val="4F9A5ACE"/>
    <w:rsid w:val="50190775"/>
    <w:rsid w:val="50C22148"/>
    <w:rsid w:val="52075749"/>
    <w:rsid w:val="526D7CA2"/>
    <w:rsid w:val="528A0854"/>
    <w:rsid w:val="5290573F"/>
    <w:rsid w:val="535F7ADD"/>
    <w:rsid w:val="53604C5E"/>
    <w:rsid w:val="5362532D"/>
    <w:rsid w:val="53D31D87"/>
    <w:rsid w:val="53E67D0C"/>
    <w:rsid w:val="53ED01C1"/>
    <w:rsid w:val="54363BAA"/>
    <w:rsid w:val="54540146"/>
    <w:rsid w:val="54817A35"/>
    <w:rsid w:val="54992FD0"/>
    <w:rsid w:val="54A60BCF"/>
    <w:rsid w:val="550F5041"/>
    <w:rsid w:val="55947215"/>
    <w:rsid w:val="55C67DF5"/>
    <w:rsid w:val="57B10631"/>
    <w:rsid w:val="58020E8D"/>
    <w:rsid w:val="581C6D6F"/>
    <w:rsid w:val="583A0626"/>
    <w:rsid w:val="586E02D0"/>
    <w:rsid w:val="58E93DFA"/>
    <w:rsid w:val="59390931"/>
    <w:rsid w:val="5B2718B2"/>
    <w:rsid w:val="5B2A2BD4"/>
    <w:rsid w:val="5B8D0D0C"/>
    <w:rsid w:val="5C8F2D85"/>
    <w:rsid w:val="5CB26A7D"/>
    <w:rsid w:val="5D034B5B"/>
    <w:rsid w:val="5D5E7965"/>
    <w:rsid w:val="5DAA7FFC"/>
    <w:rsid w:val="5E350BEB"/>
    <w:rsid w:val="5E547F68"/>
    <w:rsid w:val="5E8D26AE"/>
    <w:rsid w:val="5EF8626D"/>
    <w:rsid w:val="5F6366B5"/>
    <w:rsid w:val="5F6661A5"/>
    <w:rsid w:val="601E082E"/>
    <w:rsid w:val="61E8637C"/>
    <w:rsid w:val="61EE2A3A"/>
    <w:rsid w:val="620A0A24"/>
    <w:rsid w:val="629D1DAB"/>
    <w:rsid w:val="62C456BC"/>
    <w:rsid w:val="62FF5A4C"/>
    <w:rsid w:val="631C4748"/>
    <w:rsid w:val="63604CB9"/>
    <w:rsid w:val="63AD4A3F"/>
    <w:rsid w:val="6401024A"/>
    <w:rsid w:val="64C6740E"/>
    <w:rsid w:val="64E57B6C"/>
    <w:rsid w:val="65AE1FF2"/>
    <w:rsid w:val="66195D1F"/>
    <w:rsid w:val="66C00C96"/>
    <w:rsid w:val="67396EFC"/>
    <w:rsid w:val="67713939"/>
    <w:rsid w:val="684E29EC"/>
    <w:rsid w:val="68556DB7"/>
    <w:rsid w:val="690031C6"/>
    <w:rsid w:val="69794D27"/>
    <w:rsid w:val="69EA2B06"/>
    <w:rsid w:val="6A90057A"/>
    <w:rsid w:val="6AAE5B2F"/>
    <w:rsid w:val="6B256F14"/>
    <w:rsid w:val="6B560E7C"/>
    <w:rsid w:val="6B637A3C"/>
    <w:rsid w:val="6C423AF6"/>
    <w:rsid w:val="6C782E58"/>
    <w:rsid w:val="6CA05A67"/>
    <w:rsid w:val="6E1B45FE"/>
    <w:rsid w:val="6E2A4841"/>
    <w:rsid w:val="6F6B6EC0"/>
    <w:rsid w:val="6FB92D61"/>
    <w:rsid w:val="70A26911"/>
    <w:rsid w:val="70D6480D"/>
    <w:rsid w:val="70D74514"/>
    <w:rsid w:val="711B64C4"/>
    <w:rsid w:val="717B5AE0"/>
    <w:rsid w:val="721F290F"/>
    <w:rsid w:val="724802B8"/>
    <w:rsid w:val="73571B73"/>
    <w:rsid w:val="747550E2"/>
    <w:rsid w:val="74D8759C"/>
    <w:rsid w:val="75134281"/>
    <w:rsid w:val="7564748C"/>
    <w:rsid w:val="75AB270C"/>
    <w:rsid w:val="772B58B2"/>
    <w:rsid w:val="77387FCF"/>
    <w:rsid w:val="779D09FF"/>
    <w:rsid w:val="78083900"/>
    <w:rsid w:val="78EC2FE0"/>
    <w:rsid w:val="792E51E6"/>
    <w:rsid w:val="796C5D0E"/>
    <w:rsid w:val="7A2C215F"/>
    <w:rsid w:val="7A421904"/>
    <w:rsid w:val="7A8772A3"/>
    <w:rsid w:val="7B845591"/>
    <w:rsid w:val="7BEC3136"/>
    <w:rsid w:val="7C91122A"/>
    <w:rsid w:val="7CCD11BA"/>
    <w:rsid w:val="7CE1357B"/>
    <w:rsid w:val="7DA168CE"/>
    <w:rsid w:val="7DB26EA6"/>
    <w:rsid w:val="7DBA7990"/>
    <w:rsid w:val="7E2364DE"/>
    <w:rsid w:val="7F6F2EAE"/>
    <w:rsid w:val="7FF71D90"/>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23"/>
    <w:qFormat/>
    <w:uiPriority w:val="0"/>
    <w:pPr>
      <w:keepNext/>
      <w:keepLines/>
      <w:widowControl w:val="0"/>
      <w:suppressLineNumbers w:val="0"/>
      <w:spacing w:before="480" w:beforeAutospacing="0" w:after="600" w:afterAutospacing="0" w:line="576" w:lineRule="auto"/>
      <w:ind w:left="0" w:right="0"/>
      <w:jc w:val="center"/>
      <w:outlineLvl w:val="0"/>
    </w:pPr>
    <w:rPr>
      <w:rFonts w:ascii="Times New Roman" w:hAnsi="Times New Roman" w:eastAsia="宋体" w:cs="Times New Roman"/>
      <w:b/>
      <w:kern w:val="44"/>
      <w:sz w:val="36"/>
      <w:szCs w:val="44"/>
    </w:rPr>
  </w:style>
  <w:style w:type="paragraph" w:styleId="5">
    <w:name w:val="heading 2"/>
    <w:basedOn w:val="1"/>
    <w:next w:val="1"/>
    <w:link w:val="31"/>
    <w:semiHidden/>
    <w:unhideWhenUsed/>
    <w:qFormat/>
    <w:uiPriority w:val="0"/>
    <w:pPr>
      <w:keepNext/>
      <w:keepLines/>
      <w:widowControl w:val="0"/>
      <w:suppressLineNumbers w:val="0"/>
      <w:spacing w:before="20" w:beforeAutospacing="0" w:after="20" w:afterAutospacing="0" w:line="415" w:lineRule="auto"/>
      <w:ind w:left="0" w:right="0"/>
      <w:jc w:val="both"/>
      <w:outlineLvl w:val="1"/>
    </w:pPr>
    <w:rPr>
      <w:rFonts w:ascii="Cambria" w:hAnsi="Cambria" w:eastAsia="宋体" w:cs="Times New Roman"/>
      <w:b/>
      <w:sz w:val="32"/>
      <w:szCs w:val="32"/>
    </w:rPr>
  </w:style>
  <w:style w:type="paragraph" w:styleId="6">
    <w:name w:val="heading 3"/>
    <w:basedOn w:val="1"/>
    <w:next w:val="1"/>
    <w:link w:val="32"/>
    <w:semiHidden/>
    <w:unhideWhenUsed/>
    <w:qFormat/>
    <w:uiPriority w:val="0"/>
    <w:pPr>
      <w:keepNext/>
      <w:keepLines/>
      <w:widowControl w:val="0"/>
      <w:suppressLineNumbers w:val="0"/>
      <w:spacing w:before="140" w:beforeAutospacing="0" w:after="140" w:afterAutospacing="0" w:line="240" w:lineRule="auto"/>
      <w:ind w:left="0" w:right="0"/>
      <w:jc w:val="both"/>
      <w:outlineLvl w:val="2"/>
    </w:pPr>
    <w:rPr>
      <w:rFonts w:ascii="Times New Roman" w:hAnsi="Times New Roman" w:eastAsia="宋体"/>
      <w:b/>
      <w:sz w:val="24"/>
      <w:szCs w:val="32"/>
    </w:rPr>
  </w:style>
  <w:style w:type="paragraph" w:styleId="7">
    <w:name w:val="heading 4"/>
    <w:basedOn w:val="1"/>
    <w:next w:val="1"/>
    <w:semiHidden/>
    <w:unhideWhenUsed/>
    <w:qFormat/>
    <w:uiPriority w:val="0"/>
    <w:pPr>
      <w:keepNext/>
      <w:keepLines/>
      <w:spacing w:before="40" w:beforeLines="0" w:beforeAutospacing="0" w:after="50" w:afterLines="0" w:afterAutospacing="0" w:line="372" w:lineRule="auto"/>
      <w:outlineLvl w:val="3"/>
    </w:pPr>
    <w:rPr>
      <w:rFonts w:ascii="Times New Roman" w:hAnsi="Times New Roman" w:eastAsia="宋体" w:cs="Times New Roman"/>
      <w:b/>
      <w:sz w:val="28"/>
      <w:szCs w:val="21"/>
    </w:rPr>
  </w:style>
  <w:style w:type="paragraph" w:styleId="8">
    <w:name w:val="heading 5"/>
    <w:basedOn w:val="1"/>
    <w:next w:val="1"/>
    <w:semiHidden/>
    <w:unhideWhenUsed/>
    <w:qFormat/>
    <w:uiPriority w:val="0"/>
    <w:pPr>
      <w:keepNext/>
      <w:keepLines/>
      <w:numPr>
        <w:ilvl w:val="4"/>
        <w:numId w:val="1"/>
      </w:numPr>
      <w:spacing w:before="280" w:beforeLines="0" w:beforeAutospacing="0" w:after="290" w:afterLines="0" w:afterAutospacing="0" w:line="372" w:lineRule="auto"/>
      <w:ind w:left="1008" w:hanging="1008"/>
      <w:outlineLvl w:val="4"/>
    </w:pPr>
    <w:rPr>
      <w:b/>
      <w:sz w:val="28"/>
    </w:rPr>
  </w:style>
  <w:style w:type="paragraph" w:styleId="9">
    <w:name w:val="heading 6"/>
    <w:basedOn w:val="1"/>
    <w:next w:val="1"/>
    <w:semiHidden/>
    <w:unhideWhenUsed/>
    <w:qFormat/>
    <w:uiPriority w:val="0"/>
    <w:pPr>
      <w:keepNext/>
      <w:keepLines/>
      <w:numPr>
        <w:ilvl w:val="5"/>
        <w:numId w:val="1"/>
      </w:numPr>
      <w:spacing w:before="240" w:beforeLines="0" w:beforeAutospacing="0" w:after="64" w:afterLines="0" w:afterAutospacing="0" w:line="317" w:lineRule="auto"/>
      <w:ind w:left="1151" w:hanging="1151"/>
      <w:outlineLvl w:val="5"/>
    </w:pPr>
    <w:rPr>
      <w:rFonts w:ascii="Arial" w:hAnsi="Arial" w:eastAsia="黑体"/>
      <w:b/>
      <w:sz w:val="24"/>
    </w:rPr>
  </w:style>
  <w:style w:type="paragraph" w:styleId="10">
    <w:name w:val="heading 7"/>
    <w:basedOn w:val="1"/>
    <w:next w:val="1"/>
    <w:semiHidden/>
    <w:unhideWhenUsed/>
    <w:qFormat/>
    <w:uiPriority w:val="0"/>
    <w:pPr>
      <w:keepNext/>
      <w:keepLines/>
      <w:numPr>
        <w:ilvl w:val="6"/>
        <w:numId w:val="1"/>
      </w:numPr>
      <w:spacing w:before="240" w:beforeLines="0" w:beforeAutospacing="0" w:after="64" w:afterLines="0" w:afterAutospacing="0" w:line="317" w:lineRule="auto"/>
      <w:ind w:left="1296" w:hanging="1296"/>
      <w:outlineLvl w:val="6"/>
    </w:pPr>
    <w:rPr>
      <w:b/>
      <w:sz w:val="24"/>
    </w:rPr>
  </w:style>
  <w:style w:type="paragraph" w:styleId="11">
    <w:name w:val="heading 8"/>
    <w:basedOn w:val="1"/>
    <w:next w:val="1"/>
    <w:semiHidden/>
    <w:unhideWhenUsed/>
    <w:qFormat/>
    <w:uiPriority w:val="0"/>
    <w:pPr>
      <w:keepNext/>
      <w:keepLines/>
      <w:numPr>
        <w:ilvl w:val="7"/>
        <w:numId w:val="1"/>
      </w:numPr>
      <w:spacing w:before="240" w:beforeLines="0" w:beforeAutospacing="0" w:after="64" w:afterLines="0" w:afterAutospacing="0" w:line="317" w:lineRule="auto"/>
      <w:ind w:left="1440" w:hanging="1440"/>
      <w:outlineLvl w:val="7"/>
    </w:pPr>
    <w:rPr>
      <w:rFonts w:ascii="Arial" w:hAnsi="Arial" w:eastAsia="黑体"/>
      <w:sz w:val="24"/>
    </w:rPr>
  </w:style>
  <w:style w:type="paragraph" w:styleId="12">
    <w:name w:val="heading 9"/>
    <w:basedOn w:val="1"/>
    <w:next w:val="1"/>
    <w:semiHidden/>
    <w:unhideWhenUsed/>
    <w:qFormat/>
    <w:uiPriority w:val="0"/>
    <w:pPr>
      <w:keepNext/>
      <w:keepLines/>
      <w:numPr>
        <w:ilvl w:val="8"/>
        <w:numId w:val="1"/>
      </w:numPr>
      <w:spacing w:before="240" w:beforeLines="0" w:beforeAutospacing="0" w:after="64" w:afterLines="0" w:afterAutospacing="0" w:line="317" w:lineRule="auto"/>
      <w:ind w:left="1583" w:hanging="1583"/>
      <w:outlineLvl w:val="8"/>
    </w:pPr>
    <w:rPr>
      <w:rFonts w:ascii="Arial" w:hAnsi="Arial" w:eastAsia="黑体"/>
      <w:sz w:val="21"/>
    </w:rPr>
  </w:style>
  <w:style w:type="character" w:default="1" w:styleId="20">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afterAutospacing="0"/>
    </w:pPr>
  </w:style>
  <w:style w:type="paragraph" w:customStyle="1" w:styleId="3">
    <w:name w:val="xl27"/>
    <w:basedOn w:val="1"/>
    <w:qFormat/>
    <w:uiPriority w:val="99"/>
    <w:pPr>
      <w:widowControl/>
      <w:pBdr>
        <w:bottom w:val="single" w:color="auto" w:sz="4" w:space="0"/>
        <w:right w:val="single" w:color="auto" w:sz="4" w:space="0"/>
      </w:pBdr>
      <w:spacing w:before="100" w:beforeAutospacing="1" w:after="100" w:afterAutospacing="1"/>
      <w:jc w:val="center"/>
    </w:pPr>
    <w:rPr>
      <w:kern w:val="0"/>
      <w:szCs w:val="21"/>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5">
    <w:name w:val="toc 2"/>
    <w:basedOn w:val="1"/>
    <w:next w:val="1"/>
    <w:link w:val="35"/>
    <w:qFormat/>
    <w:uiPriority w:val="0"/>
    <w:pPr>
      <w:spacing w:line="240" w:lineRule="auto"/>
      <w:ind w:left="0" w:leftChars="0"/>
    </w:pPr>
    <w:rPr>
      <w:rFonts w:ascii="Times New Roman" w:hAnsi="Times New Roman" w:eastAsia="宋体" w:cs="Times New Roman"/>
      <w:sz w:val="28"/>
    </w:rPr>
  </w:style>
  <w:style w:type="paragraph" w:styleId="1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7">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styleId="18">
    <w:name w:val="Body Text First Indent"/>
    <w:basedOn w:val="2"/>
    <w:link w:val="33"/>
    <w:qFormat/>
    <w:uiPriority w:val="0"/>
    <w:pPr>
      <w:ind w:firstLine="480"/>
      <w:jc w:val="left"/>
    </w:pPr>
    <w:rPr>
      <w:rFonts w:ascii="Times New Roman" w:hAnsi="Times New Roman" w:eastAsia="宋体"/>
    </w:rPr>
  </w:style>
  <w:style w:type="paragraph" w:customStyle="1" w:styleId="21">
    <w:name w:val="正文1"/>
    <w:basedOn w:val="1"/>
    <w:link w:val="22"/>
    <w:qFormat/>
    <w:uiPriority w:val="0"/>
    <w:pPr>
      <w:spacing w:line="360" w:lineRule="auto"/>
      <w:ind w:firstLine="480" w:firstLineChars="200"/>
    </w:pPr>
    <w:rPr>
      <w:rFonts w:ascii="Times New Roman" w:hAnsi="Times New Roman" w:eastAsia="宋体"/>
      <w:sz w:val="24"/>
    </w:rPr>
  </w:style>
  <w:style w:type="character" w:customStyle="1" w:styleId="22">
    <w:name w:val="正文1 Char"/>
    <w:link w:val="21"/>
    <w:qFormat/>
    <w:uiPriority w:val="0"/>
    <w:rPr>
      <w:rFonts w:ascii="Times New Roman" w:hAnsi="Times New Roman" w:eastAsia="宋体"/>
      <w:sz w:val="24"/>
    </w:rPr>
  </w:style>
  <w:style w:type="character" w:customStyle="1" w:styleId="23">
    <w:name w:val="标题 1 字符"/>
    <w:link w:val="4"/>
    <w:qFormat/>
    <w:uiPriority w:val="0"/>
    <w:rPr>
      <w:rFonts w:ascii="Times New Roman" w:hAnsi="Times New Roman" w:eastAsia="宋体" w:cs="Times New Roman"/>
      <w:b/>
      <w:bCs/>
      <w:kern w:val="44"/>
      <w:sz w:val="36"/>
      <w:szCs w:val="32"/>
    </w:rPr>
  </w:style>
  <w:style w:type="paragraph" w:customStyle="1" w:styleId="24">
    <w:name w:val="表字体"/>
    <w:next w:val="1"/>
    <w:qFormat/>
    <w:uiPriority w:val="0"/>
    <w:pPr>
      <w:jc w:val="center"/>
    </w:pPr>
    <w:rPr>
      <w:rFonts w:hint="eastAsia" w:ascii="Arial" w:hAnsi="Arial" w:cs="Arial" w:eastAsiaTheme="minorEastAsia"/>
      <w:sz w:val="21"/>
    </w:rPr>
  </w:style>
  <w:style w:type="paragraph" w:customStyle="1" w:styleId="25">
    <w:name w:val="表图标题"/>
    <w:basedOn w:val="1"/>
    <w:link w:val="26"/>
    <w:qFormat/>
    <w:uiPriority w:val="0"/>
    <w:pPr>
      <w:spacing w:line="240" w:lineRule="auto"/>
      <w:jc w:val="center"/>
    </w:pPr>
    <w:rPr>
      <w:rFonts w:ascii="Times New Roman" w:hAnsi="Times New Roman" w:eastAsia="宋体"/>
      <w:b/>
      <w:bCs/>
      <w:sz w:val="21"/>
    </w:rPr>
  </w:style>
  <w:style w:type="character" w:customStyle="1" w:styleId="26">
    <w:name w:val="表图标题 Char"/>
    <w:link w:val="25"/>
    <w:qFormat/>
    <w:uiPriority w:val="0"/>
    <w:rPr>
      <w:rFonts w:ascii="Times New Roman" w:hAnsi="Times New Roman" w:eastAsia="宋体"/>
      <w:b/>
      <w:bCs/>
      <w:sz w:val="21"/>
    </w:rPr>
  </w:style>
  <w:style w:type="paragraph" w:customStyle="1" w:styleId="27">
    <w:name w:val="表格内容"/>
    <w:basedOn w:val="1"/>
    <w:next w:val="1"/>
    <w:link w:val="28"/>
    <w:qFormat/>
    <w:uiPriority w:val="0"/>
    <w:pPr>
      <w:spacing w:line="240" w:lineRule="auto"/>
      <w:ind w:firstLine="0" w:firstLineChars="0"/>
      <w:jc w:val="center"/>
    </w:pPr>
    <w:rPr>
      <w:rFonts w:ascii="Times New Roman" w:hAnsi="Times New Roman" w:eastAsia="宋体" w:cs="Times New Roman"/>
      <w:sz w:val="21"/>
      <w:szCs w:val="20"/>
      <w:lang w:val="zh-CN" w:bidi="zh-CN"/>
    </w:rPr>
  </w:style>
  <w:style w:type="character" w:customStyle="1" w:styleId="28">
    <w:name w:val="表格内容 Char"/>
    <w:link w:val="27"/>
    <w:qFormat/>
    <w:uiPriority w:val="0"/>
    <w:rPr>
      <w:rFonts w:ascii="Times New Roman" w:hAnsi="Times New Roman" w:eastAsia="宋体" w:cs="Times New Roman"/>
      <w:sz w:val="21"/>
      <w:szCs w:val="20"/>
      <w:lang w:val="zh-CN" w:bidi="zh-CN"/>
    </w:rPr>
  </w:style>
  <w:style w:type="paragraph" w:customStyle="1" w:styleId="29">
    <w:name w:val="验收正文"/>
    <w:basedOn w:val="1"/>
    <w:link w:val="30"/>
    <w:qFormat/>
    <w:uiPriority w:val="0"/>
    <w:pPr>
      <w:spacing w:line="360" w:lineRule="auto"/>
      <w:ind w:firstLine="960" w:firstLineChars="200"/>
    </w:pPr>
    <w:rPr>
      <w:rFonts w:ascii="Times New Roman" w:hAnsi="Times New Roman" w:eastAsia="宋体" w:cs="Times New Roman"/>
      <w:kern w:val="0"/>
      <w:sz w:val="24"/>
      <w:szCs w:val="28"/>
    </w:rPr>
  </w:style>
  <w:style w:type="character" w:customStyle="1" w:styleId="30">
    <w:name w:val="验收正文 Char"/>
    <w:link w:val="29"/>
    <w:qFormat/>
    <w:uiPriority w:val="0"/>
    <w:rPr>
      <w:rFonts w:ascii="Times New Roman" w:hAnsi="Times New Roman" w:eastAsia="宋体" w:cs="Times New Roman"/>
      <w:sz w:val="24"/>
      <w:szCs w:val="28"/>
    </w:rPr>
  </w:style>
  <w:style w:type="character" w:customStyle="1" w:styleId="31">
    <w:name w:val="标题 2 字符"/>
    <w:link w:val="5"/>
    <w:qFormat/>
    <w:uiPriority w:val="9"/>
    <w:rPr>
      <w:rFonts w:ascii="Cambria" w:hAnsi="Cambria" w:eastAsia="宋体" w:cs="Times New Roman"/>
      <w:b/>
      <w:sz w:val="28"/>
    </w:rPr>
  </w:style>
  <w:style w:type="character" w:customStyle="1" w:styleId="32">
    <w:name w:val="标题 3 字符"/>
    <w:link w:val="6"/>
    <w:qFormat/>
    <w:uiPriority w:val="9"/>
    <w:rPr>
      <w:rFonts w:ascii="Times New Roman" w:hAnsi="Times New Roman" w:eastAsia="宋体" w:cs="Times New Roman"/>
      <w:b/>
      <w:sz w:val="24"/>
    </w:rPr>
  </w:style>
  <w:style w:type="character" w:customStyle="1" w:styleId="33">
    <w:name w:val="正文首行缩进 Char"/>
    <w:link w:val="18"/>
    <w:qFormat/>
    <w:uiPriority w:val="0"/>
    <w:rPr>
      <w:rFonts w:ascii="Times New Roman" w:hAnsi="Times New Roman" w:eastAsia="宋体"/>
      <w:sz w:val="24"/>
      <w:szCs w:val="20"/>
    </w:rPr>
  </w:style>
  <w:style w:type="paragraph" w:customStyle="1" w:styleId="34">
    <w:name w:val="表文字"/>
    <w:basedOn w:val="25"/>
    <w:qFormat/>
    <w:uiPriority w:val="0"/>
    <w:pPr>
      <w:widowControl/>
      <w:spacing w:line="240" w:lineRule="auto"/>
      <w:textAlignment w:val="baseline"/>
    </w:pPr>
    <w:rPr>
      <w:rFonts w:ascii="Times New Roman" w:hAnsi="Times New Roman" w:eastAsia="宋体" w:cs="Times New Roman"/>
      <w:b w:val="0"/>
      <w:color w:val="000000"/>
      <w:kern w:val="0"/>
      <w:szCs w:val="21"/>
      <w:u w:color="000000"/>
    </w:rPr>
  </w:style>
  <w:style w:type="character" w:customStyle="1" w:styleId="35">
    <w:name w:val="目录 2 Char"/>
    <w:link w:val="15"/>
    <w:qFormat/>
    <w:uiPriority w:val="0"/>
    <w:rPr>
      <w:rFonts w:ascii="Times New Roman" w:hAnsi="Times New Roman" w:eastAsia="宋体" w:cs="Times New Roman"/>
      <w:sz w:val="28"/>
      <w:szCs w:val="24"/>
    </w:rPr>
  </w:style>
  <w:style w:type="paragraph" w:customStyle="1" w:styleId="36">
    <w:name w:val="表标题"/>
    <w:basedOn w:val="1"/>
    <w:link w:val="37"/>
    <w:qFormat/>
    <w:uiPriority w:val="0"/>
    <w:pPr>
      <w:spacing w:after="20" w:afterLines="20" w:line="360" w:lineRule="auto"/>
      <w:jc w:val="center"/>
    </w:pPr>
    <w:rPr>
      <w:rFonts w:ascii="Calibri" w:hAnsi="Calibri" w:eastAsia="宋体"/>
      <w:b/>
      <w:kern w:val="0"/>
      <w:sz w:val="21"/>
    </w:rPr>
  </w:style>
  <w:style w:type="character" w:customStyle="1" w:styleId="37">
    <w:name w:val="表标题 Char"/>
    <w:link w:val="36"/>
    <w:qFormat/>
    <w:uiPriority w:val="0"/>
    <w:rPr>
      <w:rFonts w:ascii="Calibri" w:hAnsi="Calibri" w:eastAsia="宋体"/>
      <w:b/>
      <w:kern w:val="0"/>
      <w:sz w:val="21"/>
    </w:rPr>
  </w:style>
  <w:style w:type="paragraph" w:customStyle="1" w:styleId="38">
    <w:name w:val="WPS Plain"/>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2478</Words>
  <Characters>2722</Characters>
  <Lines>0</Lines>
  <Paragraphs>0</Paragraphs>
  <TotalTime>2</TotalTime>
  <ScaleCrop>false</ScaleCrop>
  <LinksUpToDate>false</LinksUpToDate>
  <CharactersWithSpaces>2802</CharactersWithSpaces>
  <Application>WPS Office_11.8.2.11978_F1E327BC-269C-435d-A152-05C5408002CA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2021-03-01T23:57:00Z</dcterms:created>
  <dc:creator>Administrator</dc:creator>
  <cp:lastModifiedBy>Administrator</cp:lastModifiedBy>
  <cp:lastPrinted>2025-06-25T00:05:00Z</cp:lastPrinted>
  <dcterms:modified xsi:type="dcterms:W3CDTF">2025-06-25T01:07:26Z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2052-11.8.2.11978</vt:lpwstr>
  </property>
  <property fmtid="{D5CDD505-2E9C-101B-9397-08002B2CF9AE}" pid="3" name="ICV">
    <vt:lpwstr>71B2B981291040BAB14460E80C433C0F_13</vt:lpwstr>
  </property>
  <property fmtid="{D5CDD505-2E9C-101B-9397-08002B2CF9AE}" pid="4" name="KSOTemplateDocerSaveRecord">
    <vt:lpwstr>eyJoZGlkIjoiODM4ZTA5MzFhMGQwOGI5YzBiZDgyMmM4ZDIyZWMwMzEiLCJ1c2VySWQiOiIzNjI3MzkyNzEifQ==</vt:lpwstr>
  </property>
</Properties>
</file>